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3B" w:rsidRPr="008B523B" w:rsidRDefault="008B523B" w:rsidP="008B523B">
      <w:pPr>
        <w:shd w:val="clear" w:color="auto" w:fill="FFFFFF"/>
        <w:spacing w:after="0" w:line="240" w:lineRule="auto"/>
        <w:jc w:val="both"/>
        <w:rPr>
          <w:rFonts w:eastAsia="Times New Roman" w:cs="Times New Roman"/>
          <w:b/>
          <w:bCs/>
          <w:lang w:eastAsia="cs-CZ"/>
        </w:rPr>
      </w:pPr>
      <w:r w:rsidRPr="008B523B">
        <w:rPr>
          <w:rFonts w:eastAsia="Times New Roman" w:cs="Times New Roman"/>
          <w:b/>
          <w:bCs/>
          <w:lang w:eastAsia="cs-CZ"/>
        </w:rPr>
        <w:t>Práva subjektu údajů v souvislosti se zpracováním osobních údajů</w:t>
      </w:r>
    </w:p>
    <w:p w:rsid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 xml:space="preserve">Uplatnit svá práva může subjekt údajů (fyzická osoba) písemně s úředně ověřeným podpisem na adrese Správce, elektronicky do datové schránky Správce, elektronicky se zaručeným elektronickým podpisem nebo osobně u </w:t>
      </w:r>
      <w:bookmarkStart w:id="0" w:name="_GoBack"/>
      <w:bookmarkEnd w:id="0"/>
      <w:r w:rsidR="00B81BB9" w:rsidRPr="00B81BB9">
        <w:rPr>
          <w:rFonts w:eastAsia="Times New Roman" w:cs="Times New Roman"/>
          <w:highlight w:val="yellow"/>
          <w:lang w:eastAsia="cs-CZ"/>
        </w:rPr>
        <w:t>vedoucího pracovníka</w:t>
      </w:r>
      <w:r w:rsidRPr="008B523B">
        <w:rPr>
          <w:rFonts w:eastAsia="Times New Roman" w:cs="Times New Roman"/>
          <w:lang w:eastAsia="cs-CZ"/>
        </w:rPr>
        <w:t xml:space="preserve"> na výše uvedené adrese Správce (u osobního podání bude požadováno předložení průkazu totožnosti).</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b/>
          <w:bCs/>
          <w:lang w:eastAsia="cs-CZ"/>
        </w:rPr>
        <w:t>Právo na přístup k osobním údajům</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má právo požadovat po Správci, aby mu sdělil informaci o tom, zda zpracovává osobní údaje, které se ho týkají. Pokud Správce osobní údaje zpracovává, má subjekt údajů právo tyto osobní údaje a informace o zpracování obdržet.</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Informaci ve stanoveném rozsahu (čl. 15 GDPR), případně kopii zpracovávaných osobních údajů, vyhotoví Správce bez zbytečného odkladu, maximálně do 30 dnů, ve zvlášť složitých případech až do 90 dnů od obdržení žádosti. Informace bude předána subjektu údajů v písemné podobě osobně, případně doručena do datové schránky nebo prostřednictvím provozovatele poštovních služeb, nebude-li výslovně dohodnut jiný způsob doručení. Poskytnutí informace je bezplatné, ovšem pokud by ze strany subjektu údajů docházelo ke zneužívání tohoto práva, například prostřednictvím opakovaných žádostí uplatňovaných krátce po sobě, je možné žádostem nevyhovět, případně za ně požadovat přiměřený poplatek za vynaložené administrativní náklady.</w:t>
      </w:r>
    </w:p>
    <w:p w:rsidR="008B523B" w:rsidRPr="008B523B" w:rsidRDefault="008B523B" w:rsidP="008B523B">
      <w:pPr>
        <w:shd w:val="clear" w:color="auto" w:fill="FFFFFF"/>
        <w:spacing w:after="0" w:line="240" w:lineRule="auto"/>
        <w:jc w:val="both"/>
        <w:rPr>
          <w:rFonts w:eastAsia="Times New Roman" w:cs="Times New Roman"/>
          <w:b/>
          <w:bCs/>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b/>
          <w:bCs/>
          <w:lang w:eastAsia="cs-CZ"/>
        </w:rPr>
        <w:t>Právo na opravu osobních údajů</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může požádat o opravu osobních údajů, které se ho týkají, v případě, že jsou nepřesné nebo neúplné. Po obdržení žádosti Správce bezodkladně omezí zpracování osobních údajů do doby ověření jejich správnosti a provedení případné opravy.</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Po ověření, případně opravení osobních údajů, Správce bezodkladně, maximálně do 30 dnů, ve zvlášť složitých případech až do 90 dnů od obdržení žádosti, informuje subjekt údajů o tom, že byla ověřena správnost osobních údajů, případně provedena oprava, omezení zpracování bude zrušeno a ve zpracování osobních údajů bude Správce dále pokračovat. Informace bude předána subjektu údajů v písemné podobě osobně, případně 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b/>
          <w:bCs/>
          <w:lang w:eastAsia="cs-CZ"/>
        </w:rPr>
        <w:br/>
        <w:t>Právo na výmaz osobních údajů</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může požadovat po Správci, aby zlikvidoval jeho osobní údaje a dále je neuchovával. Správce vymaže osobní údaje za následujících podmínek:</w:t>
      </w:r>
    </w:p>
    <w:p w:rsidR="008B523B" w:rsidRPr="008B523B" w:rsidRDefault="008B523B" w:rsidP="008B523B">
      <w:pPr>
        <w:pStyle w:val="Odstavecseseznamem"/>
        <w:numPr>
          <w:ilvl w:val="0"/>
          <w:numId w:val="1"/>
        </w:numPr>
        <w:shd w:val="clear" w:color="auto" w:fill="FFFFFF"/>
        <w:spacing w:before="0" w:beforeAutospacing="0" w:after="0"/>
        <w:ind w:left="426" w:hanging="426"/>
        <w:jc w:val="both"/>
        <w:rPr>
          <w:rFonts w:asciiTheme="minorHAnsi" w:hAnsiTheme="minorHAnsi"/>
          <w:sz w:val="22"/>
          <w:szCs w:val="22"/>
        </w:rPr>
      </w:pPr>
      <w:r w:rsidRPr="008B523B">
        <w:rPr>
          <w:rFonts w:asciiTheme="minorHAnsi" w:hAnsiTheme="minorHAnsi"/>
          <w:sz w:val="22"/>
          <w:szCs w:val="22"/>
        </w:rPr>
        <w:t>pokud je již nepotřebuje pro účel, za kterým je shromáždil</w:t>
      </w:r>
      <w:r>
        <w:rPr>
          <w:rFonts w:asciiTheme="minorHAnsi" w:hAnsiTheme="minorHAnsi"/>
          <w:sz w:val="22"/>
          <w:szCs w:val="22"/>
        </w:rPr>
        <w:t>,</w:t>
      </w:r>
    </w:p>
    <w:p w:rsidR="008B523B" w:rsidRPr="008B523B" w:rsidRDefault="008B523B" w:rsidP="008B523B">
      <w:pPr>
        <w:pStyle w:val="Odstavecseseznamem"/>
        <w:numPr>
          <w:ilvl w:val="0"/>
          <w:numId w:val="1"/>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pokud jsou osobní údaje zpracovávány na základě souhlasu se zpracováním osobních údajů a subjekt údajů souhlas odvolá</w:t>
      </w:r>
      <w:r>
        <w:rPr>
          <w:rFonts w:asciiTheme="minorHAnsi" w:hAnsiTheme="minorHAnsi"/>
          <w:sz w:val="22"/>
          <w:szCs w:val="22"/>
        </w:rPr>
        <w:t>,</w:t>
      </w:r>
    </w:p>
    <w:p w:rsidR="008B523B" w:rsidRPr="008B523B" w:rsidRDefault="008B523B" w:rsidP="008B523B">
      <w:pPr>
        <w:pStyle w:val="Odstavecseseznamem"/>
        <w:numPr>
          <w:ilvl w:val="0"/>
          <w:numId w:val="1"/>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pokud subjekt vznese námitku proti zpracování osobních údajů a při posouzení vyjde najevo, že v konkrétní situaci převažuje zájem subjektu údajů nad zájmem Správce na zpracování osobních údajů</w:t>
      </w:r>
      <w:r>
        <w:rPr>
          <w:rFonts w:asciiTheme="minorHAnsi" w:hAnsiTheme="minorHAnsi"/>
          <w:sz w:val="22"/>
          <w:szCs w:val="22"/>
        </w:rPr>
        <w:t>,</w:t>
      </w:r>
    </w:p>
    <w:p w:rsidR="008B523B" w:rsidRPr="008B523B" w:rsidRDefault="008B523B" w:rsidP="008B523B">
      <w:pPr>
        <w:pStyle w:val="Odstavecseseznamem"/>
        <w:numPr>
          <w:ilvl w:val="0"/>
          <w:numId w:val="1"/>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pokud Správce zpracovává osobní údaje protiprávně.</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b/>
          <w:bCs/>
          <w:lang w:eastAsia="cs-CZ"/>
        </w:rPr>
        <w:t>Správce nevymaže osobní údaje, pokud je zpracování nezbytné pro splnění právní povinnosti nebo pro splnění úkolu ve veřejném zájmu nebo při výkonu veřejné moci, kterým je Správce pověřen</w:t>
      </w:r>
      <w:r w:rsidRPr="008B523B">
        <w:rPr>
          <w:rFonts w:eastAsia="Times New Roman" w:cs="Times New Roman"/>
          <w:lang w:eastAsia="cs-CZ"/>
        </w:rPr>
        <w:t>, případně jsou-li splněny další podmínky z výjimky práva na výmaz dle čl. 17 odst. 3 GDPR.</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lastRenderedPageBreak/>
        <w:t>O provedení (neprovedení) výmazu informuje Správce subjekt údajů bezodkladně, maximálně do 30 dnů, ve zvlášť složitých případech až do 90 dnů od obdržení žádosti. Informace bude předána subjektu údajů v písemné podobě osobně, případně 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b/>
          <w:bCs/>
          <w:lang w:eastAsia="cs-CZ"/>
        </w:rPr>
      </w:pPr>
      <w:r w:rsidRPr="008B523B">
        <w:rPr>
          <w:rFonts w:eastAsia="Times New Roman" w:cs="Times New Roman"/>
          <w:b/>
          <w:bCs/>
          <w:lang w:eastAsia="cs-CZ"/>
        </w:rPr>
        <w:t>Právo na omezení zpracování</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může požádat Správce, aby omezil zpracování osobních údajů, které se ho týkají, a to v následujících případech:</w:t>
      </w:r>
    </w:p>
    <w:p w:rsidR="008B523B" w:rsidRPr="008B523B" w:rsidRDefault="008B523B" w:rsidP="008B523B">
      <w:pPr>
        <w:pStyle w:val="Odstavecseseznamem"/>
        <w:numPr>
          <w:ilvl w:val="0"/>
          <w:numId w:val="4"/>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subjekt údajů popírá přesnost osobních údajů, a to na dobu potřebnou k tomu, aby Správce mohl přesnost osobních údajů ověřit</w:t>
      </w:r>
    </w:p>
    <w:p w:rsidR="008B523B" w:rsidRPr="008B523B" w:rsidRDefault="008B523B" w:rsidP="008B523B">
      <w:pPr>
        <w:pStyle w:val="Odstavecseseznamem"/>
        <w:numPr>
          <w:ilvl w:val="0"/>
          <w:numId w:val="4"/>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zpracování je protiprávní a subjekt údajů odmítá výmaz osobních údajů a žádá místo toho o omezení jejich použití</w:t>
      </w:r>
    </w:p>
    <w:p w:rsidR="008B523B" w:rsidRPr="008B523B" w:rsidRDefault="008B523B" w:rsidP="008B523B">
      <w:pPr>
        <w:pStyle w:val="Odstavecseseznamem"/>
        <w:numPr>
          <w:ilvl w:val="0"/>
          <w:numId w:val="4"/>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Správce již osobní údaje nepotřebuje pro účely zpracování, ale subjekt údajů je požaduje pro určení, výkon nebo obhajobu právních nároků</w:t>
      </w:r>
    </w:p>
    <w:p w:rsidR="008B523B" w:rsidRPr="008B523B" w:rsidRDefault="008B523B" w:rsidP="008B523B">
      <w:pPr>
        <w:pStyle w:val="Odstavecseseznamem"/>
        <w:numPr>
          <w:ilvl w:val="0"/>
          <w:numId w:val="4"/>
        </w:numPr>
        <w:shd w:val="clear" w:color="auto" w:fill="FFFFFF"/>
        <w:spacing w:after="0"/>
        <w:ind w:left="426" w:hanging="426"/>
        <w:jc w:val="both"/>
        <w:rPr>
          <w:rFonts w:asciiTheme="minorHAnsi" w:hAnsiTheme="minorHAnsi"/>
          <w:sz w:val="22"/>
          <w:szCs w:val="22"/>
        </w:rPr>
      </w:pPr>
      <w:r w:rsidRPr="008B523B">
        <w:rPr>
          <w:rFonts w:asciiTheme="minorHAnsi" w:hAnsiTheme="minorHAnsi"/>
          <w:sz w:val="22"/>
          <w:szCs w:val="22"/>
        </w:rPr>
        <w:t>subjekt údajů vznesl námitku proti zpracování podle čl. 21 odst. 1, dokud nebude ověřeno, zda oprávněné důvody Správce převažují nad oprávněnými důvody subjektu údajů.</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O omezení zpracování osobních údajů Správce bezodkladně, maximálně do 30 dnů, ve zvlášť složitých případech až do 90 dnů od obdržení žádosti, informuje subjekt údajů. Informace bude předána subjektu údajů v písemné podobě osobně, případně doručena do datové schránky nebo 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 nepřiměřené, je možné žádostem nevyhovět, případně za ně požadovat přiměřený poplatek za vynaložené administrativní náklady.</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Pokud pominou důvody pro omezení zpracování, Správce omezení neprodleně zruší. O zrušení omezení bude Správce subjekt údajů dopředu bezodkladně informovat.</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 </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b/>
          <w:bCs/>
          <w:lang w:eastAsia="cs-CZ"/>
        </w:rPr>
        <w:t>Právo na přenositelnost údajů</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může toto právo uplatnit pouze v případě, že je zpracování osobních údajů prováděno automatizovaně a zároveň je založeno na souhlasu subjektu údajů nebo na plnění smlouvy. Subjekt údajů má právo získat osobní údaje, které se ho týkají, jež poskytl Správci, ve strukturovaném, běžně používaném a strojově čitelném formátu, a právo předat tyto údaje jinému správci, aniž by tomu správce, kterému byly osobní údaje poskytnuty, bránil.</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br/>
      </w:r>
      <w:r w:rsidRPr="008B523B">
        <w:rPr>
          <w:rFonts w:eastAsia="Times New Roman" w:cs="Times New Roman"/>
          <w:b/>
          <w:bCs/>
          <w:lang w:eastAsia="cs-CZ"/>
        </w:rPr>
        <w:t>Právo vznést námitku</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má právo vznést námitku proti zpracování osobních údajů na základě právního titulu oprávněného zájmu a plnění úkolu prováděného ve veřejném zájmu nebo při výkonu veřejné moci. Jakmile Správce námitku proti zpracování obdrží, bez zbytečného odkladu omezí zpracování osobních údajů subjektu údajů, jež námitku podal a námitku posoudí. V rámci posouzení námitky musí Správce prokázat, že má pro zpracování závažné oprávněné důvody, které převažují na zájmy a svobodami subjektu údajů – tzv. balanční test. V případě, že Správce prokáže oprávněné důvody zpracování, je oprávněn osobní údaje dále zpracovávat; pokud Správce oprávněné důvody neprokáže, musí zpracování osobních údajů ukončit.</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 xml:space="preserve">O výsledku řízení informuje Správce subjekt údajů bezodkladně, maximálně do 30 dnů, ve zvlášť složitých případech až do 90 dnů od doručení žádosti. Pokud Správce prokáže oprávněné důvody pro </w:t>
      </w:r>
      <w:r w:rsidRPr="008B523B">
        <w:rPr>
          <w:rFonts w:eastAsia="Times New Roman" w:cs="Times New Roman"/>
          <w:lang w:eastAsia="cs-CZ"/>
        </w:rPr>
        <w:lastRenderedPageBreak/>
        <w:t>zpracování osobních údajů, informuje zároveň subjekt údajů o ukončení omezení zpracování osobních údajů. Informace bude předána subjektu údajů v písemné podobě osobně, případně doručena do datové schránky nebo prostřednictvím provozovatele poštovních služeb, nebude-li výslovně dohodnut jiný způsob doručení. Poskytnutí informace je bezplatné, ovšem pokud by ze strany subjektu údajů docházelo ke zneužívání tohoto práva, zejm. pokud by námitky byly zjevně nedůvodné nebo nepřiměřené, je možné jim nevyhovět, případně za ně požadovat přiměřený poplatek za vynaložené administrativní náklady.</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br/>
      </w:r>
      <w:r w:rsidRPr="008B523B">
        <w:rPr>
          <w:rFonts w:eastAsia="Times New Roman" w:cs="Times New Roman"/>
          <w:b/>
          <w:bCs/>
          <w:lang w:eastAsia="cs-CZ"/>
        </w:rPr>
        <w:t>Právo na odvolání souhlasu se zpracováním osobních údajů</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může kdykoli odvolat svůj souhlas se zpracováním osobních údajů. Odvoláním souhlasu ztrácí Správce právní titul pro zpracování osobních údajů a subjektu údajů vzniká právo na výmaz osobních údajů. Správce na základě uplatnění tohoto práva vyhledá a zlikviduje všechny osobní údaje zpracovávané na základě odvolaného souhlasu.</w:t>
      </w: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br/>
      </w:r>
      <w:r w:rsidRPr="008B523B">
        <w:rPr>
          <w:rFonts w:eastAsia="Times New Roman" w:cs="Times New Roman"/>
          <w:b/>
          <w:bCs/>
          <w:lang w:eastAsia="cs-CZ"/>
        </w:rPr>
        <w:t>Právo podat stížnost u dozorového úřadu</w:t>
      </w:r>
    </w:p>
    <w:p w:rsidR="008B523B" w:rsidRPr="008B523B" w:rsidRDefault="008B523B" w:rsidP="008B523B">
      <w:pPr>
        <w:shd w:val="clear" w:color="auto" w:fill="FFFFFF"/>
        <w:spacing w:after="0" w:line="240" w:lineRule="auto"/>
        <w:jc w:val="both"/>
        <w:rPr>
          <w:rFonts w:eastAsia="Times New Roman" w:cs="Times New Roman"/>
          <w:lang w:eastAsia="cs-CZ"/>
        </w:rPr>
      </w:pPr>
    </w:p>
    <w:p w:rsidR="008B523B" w:rsidRPr="008B523B" w:rsidRDefault="008B523B" w:rsidP="008B523B">
      <w:pPr>
        <w:shd w:val="clear" w:color="auto" w:fill="FFFFFF"/>
        <w:spacing w:after="0" w:line="240" w:lineRule="auto"/>
        <w:jc w:val="both"/>
        <w:rPr>
          <w:rFonts w:eastAsia="Times New Roman" w:cs="Times New Roman"/>
          <w:lang w:eastAsia="cs-CZ"/>
        </w:rPr>
      </w:pPr>
      <w:r w:rsidRPr="008B523B">
        <w:rPr>
          <w:rFonts w:eastAsia="Times New Roman" w:cs="Times New Roman"/>
          <w:lang w:eastAsia="cs-CZ"/>
        </w:rPr>
        <w:t>Subjekt údajů se může obrátit na dozorový úřad se stížností, pokud se domnívá, tedy má důvodné podezření, že při zpracování osobních údajů dochází k porušení GDPR.</w:t>
      </w:r>
    </w:p>
    <w:p w:rsidR="00FB1FF6" w:rsidRPr="008B523B" w:rsidRDefault="00B81BB9" w:rsidP="008B523B">
      <w:pPr>
        <w:spacing w:line="240" w:lineRule="auto"/>
      </w:pPr>
    </w:p>
    <w:sectPr w:rsidR="00FB1FF6" w:rsidRPr="008B5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F77"/>
    <w:multiLevelType w:val="hybridMultilevel"/>
    <w:tmpl w:val="B6F42CBC"/>
    <w:lvl w:ilvl="0" w:tplc="F72E53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5B4E"/>
    <w:multiLevelType w:val="hybridMultilevel"/>
    <w:tmpl w:val="2CB8EDF4"/>
    <w:lvl w:ilvl="0" w:tplc="0D5AA53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A30DDD"/>
    <w:multiLevelType w:val="hybridMultilevel"/>
    <w:tmpl w:val="A4141274"/>
    <w:lvl w:ilvl="0" w:tplc="191EE794">
      <w:numFmt w:val="bullet"/>
      <w:lvlText w:val="-"/>
      <w:lvlJc w:val="left"/>
      <w:pPr>
        <w:ind w:left="885" w:hanging="52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70127A8"/>
    <w:multiLevelType w:val="hybridMultilevel"/>
    <w:tmpl w:val="E59886C8"/>
    <w:lvl w:ilvl="0" w:tplc="0D5AA53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B"/>
    <w:rsid w:val="008B523B"/>
    <w:rsid w:val="00943B8B"/>
    <w:rsid w:val="00B81BB9"/>
    <w:rsid w:val="00ED28B4"/>
    <w:rsid w:val="00FB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523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B52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B52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B5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523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B52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B52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B5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3909">
      <w:bodyDiv w:val="1"/>
      <w:marLeft w:val="0"/>
      <w:marRight w:val="0"/>
      <w:marTop w:val="0"/>
      <w:marBottom w:val="0"/>
      <w:divBdr>
        <w:top w:val="none" w:sz="0" w:space="0" w:color="auto"/>
        <w:left w:val="none" w:sz="0" w:space="0" w:color="auto"/>
        <w:bottom w:val="none" w:sz="0" w:space="0" w:color="auto"/>
        <w:right w:val="none" w:sz="0" w:space="0" w:color="auto"/>
      </w:divBdr>
      <w:divsChild>
        <w:div w:id="8959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1183</Words>
  <Characters>6980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3</cp:revision>
  <dcterms:created xsi:type="dcterms:W3CDTF">2018-07-16T18:43:00Z</dcterms:created>
  <dcterms:modified xsi:type="dcterms:W3CDTF">2018-08-02T10:55:00Z</dcterms:modified>
</cp:coreProperties>
</file>