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B9FE2F5" w14:textId="77777777" w:rsidR="00753DC1" w:rsidRDefault="00753DC1" w:rsidP="00753DC1">
      <w:pPr>
        <w:ind w:right="0"/>
        <w:jc w:val="center"/>
        <w:rPr>
          <w:rFonts w:ascii="Calibri" w:hAnsi="Calibri"/>
          <w:sz w:val="36"/>
          <w:szCs w:val="36"/>
          <w:lang w:val="en-GB"/>
        </w:rPr>
      </w:pPr>
      <w:bookmarkStart w:id="0" w:name="_Toc431328802"/>
      <w:bookmarkStart w:id="1" w:name="_Toc449291754"/>
      <w:bookmarkStart w:id="2" w:name="_Toc449298781"/>
      <w:r w:rsidRPr="00B23DD6">
        <w:rPr>
          <w:rFonts w:ascii="Calibri" w:hAnsi="Calibri"/>
          <w:sz w:val="36"/>
          <w:szCs w:val="36"/>
          <w:lang w:val="en-GB"/>
        </w:rPr>
        <w:t>TECHNICK</w:t>
      </w:r>
      <w:r>
        <w:rPr>
          <w:rFonts w:ascii="Calibri" w:hAnsi="Calibri"/>
          <w:sz w:val="36"/>
          <w:szCs w:val="36"/>
          <w:lang w:val="en-GB"/>
        </w:rPr>
        <w:t xml:space="preserve">Á DOKUMENTACE </w:t>
      </w:r>
    </w:p>
    <w:p w14:paraId="7FD2B22F" w14:textId="77777777" w:rsidR="00753DC1" w:rsidRPr="00B23DD6" w:rsidRDefault="00E6690D" w:rsidP="00753DC1">
      <w:pPr>
        <w:ind w:right="0"/>
        <w:jc w:val="center"/>
        <w:rPr>
          <w:rFonts w:ascii="Calibri" w:hAnsi="Calibri"/>
          <w:sz w:val="36"/>
          <w:szCs w:val="36"/>
          <w:lang w:val="en-GB"/>
        </w:rPr>
      </w:pPr>
      <w:r>
        <w:rPr>
          <w:rFonts w:ascii="Calibri" w:hAnsi="Calibri"/>
          <w:sz w:val="36"/>
          <w:szCs w:val="36"/>
          <w:lang w:val="en-GB"/>
        </w:rPr>
        <w:t xml:space="preserve">VAROVNÝ A INFORMAČNÍ </w:t>
      </w:r>
      <w:r w:rsidR="00753DC1" w:rsidRPr="00B23DD6">
        <w:rPr>
          <w:rFonts w:ascii="Calibri" w:hAnsi="Calibri"/>
          <w:sz w:val="36"/>
          <w:szCs w:val="36"/>
          <w:lang w:val="en-GB"/>
        </w:rPr>
        <w:t>SYSTÉM</w:t>
      </w:r>
      <w:r w:rsidR="00753DC1">
        <w:rPr>
          <w:rFonts w:ascii="Calibri" w:hAnsi="Calibri"/>
          <w:sz w:val="36"/>
          <w:szCs w:val="36"/>
          <w:lang w:val="en-GB"/>
        </w:rPr>
        <w:t xml:space="preserve"> (</w:t>
      </w:r>
      <w:r>
        <w:rPr>
          <w:rFonts w:ascii="Calibri" w:hAnsi="Calibri"/>
          <w:sz w:val="36"/>
          <w:szCs w:val="36"/>
          <w:lang w:val="en-GB"/>
        </w:rPr>
        <w:t>VI</w:t>
      </w:r>
      <w:r w:rsidR="00753DC1">
        <w:rPr>
          <w:rFonts w:ascii="Calibri" w:hAnsi="Calibri"/>
          <w:sz w:val="36"/>
          <w:szCs w:val="36"/>
          <w:lang w:val="en-GB"/>
        </w:rPr>
        <w:t>S)</w:t>
      </w:r>
    </w:p>
    <w:p w14:paraId="510AA577" w14:textId="5A46E28A" w:rsidR="00753DC1" w:rsidRPr="00B23DD6" w:rsidRDefault="00753DC1" w:rsidP="00753DC1">
      <w:pPr>
        <w:ind w:right="0"/>
        <w:jc w:val="center"/>
        <w:rPr>
          <w:rFonts w:ascii="Calibri" w:hAnsi="Calibri"/>
          <w:sz w:val="36"/>
          <w:szCs w:val="36"/>
          <w:lang w:val="en-GB"/>
        </w:rPr>
      </w:pPr>
      <w:r w:rsidRPr="00752C00">
        <w:rPr>
          <w:rFonts w:ascii="Calibri" w:hAnsi="Calibri"/>
          <w:sz w:val="36"/>
          <w:szCs w:val="36"/>
        </w:rPr>
        <w:t>pro</w:t>
      </w:r>
      <w:r w:rsidR="00916C28" w:rsidRPr="00752C00">
        <w:rPr>
          <w:rFonts w:ascii="Calibri" w:hAnsi="Calibri"/>
          <w:sz w:val="36"/>
          <w:szCs w:val="36"/>
        </w:rPr>
        <w:t xml:space="preserve"> </w:t>
      </w:r>
      <w:r w:rsidR="00916C28" w:rsidRPr="00286548">
        <w:rPr>
          <w:rFonts w:ascii="Calibri" w:hAnsi="Calibri"/>
          <w:sz w:val="36"/>
          <w:szCs w:val="36"/>
        </w:rPr>
        <w:t xml:space="preserve">město </w:t>
      </w:r>
      <w:r w:rsidR="001344AA">
        <w:rPr>
          <w:rFonts w:ascii="Calibri" w:hAnsi="Calibri"/>
          <w:sz w:val="36"/>
          <w:szCs w:val="36"/>
        </w:rPr>
        <w:t>Úvaly</w:t>
      </w:r>
    </w:p>
    <w:p w14:paraId="207AB1C1" w14:textId="54C9A587" w:rsidR="00753DC1" w:rsidRPr="004F3113" w:rsidRDefault="00752C00" w:rsidP="00753DC1">
      <w:pPr>
        <w:ind w:right="0"/>
        <w:jc w:val="center"/>
        <w:rPr>
          <w:rFonts w:ascii="Calibri" w:hAnsi="Calibri"/>
          <w:sz w:val="32"/>
          <w:szCs w:val="32"/>
          <w:lang w:val="en-GB"/>
        </w:rPr>
      </w:pPr>
      <w:r>
        <w:rPr>
          <w:rFonts w:ascii="Calibri" w:hAnsi="Calibri"/>
          <w:sz w:val="32"/>
          <w:szCs w:val="32"/>
          <w:lang w:val="en-GB"/>
        </w:rPr>
        <w:t xml:space="preserve"> </w:t>
      </w:r>
      <w:r w:rsidR="001344AA">
        <w:rPr>
          <w:rFonts w:ascii="Calibri" w:hAnsi="Calibri"/>
          <w:noProof/>
          <w:sz w:val="32"/>
          <w:szCs w:val="32"/>
          <w:lang w:val="en-US" w:eastAsia="en-US"/>
        </w:rPr>
        <w:drawing>
          <wp:inline distT="0" distB="0" distL="0" distR="0" wp14:anchorId="0317A8E5" wp14:editId="1D6E951D">
            <wp:extent cx="984644" cy="107802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4937" cy="1078346"/>
                    </a:xfrm>
                    <a:prstGeom prst="rect">
                      <a:avLst/>
                    </a:prstGeom>
                    <a:noFill/>
                    <a:ln>
                      <a:noFill/>
                    </a:ln>
                  </pic:spPr>
                </pic:pic>
              </a:graphicData>
            </a:graphic>
          </wp:inline>
        </w:drawing>
      </w:r>
    </w:p>
    <w:p w14:paraId="1E0205B1" w14:textId="77777777" w:rsidR="00753DC1" w:rsidRPr="006E743F" w:rsidRDefault="00753DC1" w:rsidP="00753DC1">
      <w:pPr>
        <w:ind w:left="0" w:right="0"/>
        <w:rPr>
          <w:rFonts w:ascii="Calibri" w:hAnsi="Calibri"/>
          <w:szCs w:val="24"/>
        </w:rPr>
      </w:pPr>
      <w:r>
        <w:rPr>
          <w:rFonts w:ascii="Calibri" w:hAnsi="Calibri"/>
          <w:szCs w:val="24"/>
          <w:lang w:val="en-GB"/>
        </w:rPr>
        <w:t xml:space="preserve">        SPECIFICKÝ CÍL 1.4 – </w:t>
      </w:r>
      <w:r w:rsidRPr="006E743F">
        <w:rPr>
          <w:rFonts w:ascii="Calibri" w:hAnsi="Calibri"/>
          <w:szCs w:val="24"/>
        </w:rPr>
        <w:t>Podpořit preventivní protipovodňová opatření</w:t>
      </w:r>
    </w:p>
    <w:p w14:paraId="4EA12334" w14:textId="77777777" w:rsidR="00753DC1" w:rsidRDefault="00753DC1" w:rsidP="00753DC1">
      <w:pPr>
        <w:ind w:left="0" w:right="0"/>
        <w:jc w:val="center"/>
        <w:rPr>
          <w:rFonts w:ascii="Calibri" w:hAnsi="Calibri"/>
          <w:szCs w:val="24"/>
          <w:lang w:val="en-GB"/>
        </w:rPr>
      </w:pPr>
      <w:r w:rsidRPr="006E743F">
        <w:rPr>
          <w:rFonts w:ascii="Calibri" w:hAnsi="Calibri"/>
          <w:szCs w:val="24"/>
        </w:rPr>
        <w:t>AKTIVITA  1.4</w:t>
      </w:r>
      <w:r>
        <w:rPr>
          <w:rFonts w:ascii="Calibri" w:hAnsi="Calibri"/>
          <w:szCs w:val="24"/>
        </w:rPr>
        <w:t>.3</w:t>
      </w:r>
      <w:r w:rsidRPr="006E743F">
        <w:rPr>
          <w:rFonts w:ascii="Calibri" w:hAnsi="Calibri"/>
          <w:szCs w:val="24"/>
        </w:rPr>
        <w:t xml:space="preserve"> – Budování a rozšíření varovných, hlásných, předpovědních a výstražných systémů na lokální úrovni, digitální povodňové plány</w:t>
      </w:r>
    </w:p>
    <w:p w14:paraId="16D05BCF" w14:textId="77777777" w:rsidR="00753DC1" w:rsidRPr="00FB6566" w:rsidRDefault="00753DC1" w:rsidP="00753DC1">
      <w:pPr>
        <w:ind w:left="0" w:right="0"/>
        <w:jc w:val="center"/>
        <w:rPr>
          <w:rFonts w:ascii="Calibri" w:hAnsi="Calibri"/>
          <w:szCs w:val="24"/>
          <w:lang w:val="en-GB"/>
        </w:rPr>
      </w:pPr>
    </w:p>
    <w:tbl>
      <w:tblPr>
        <w:tblW w:w="0" w:type="auto"/>
        <w:tblInd w:w="284" w:type="dxa"/>
        <w:tblLook w:val="04A0" w:firstRow="1" w:lastRow="0" w:firstColumn="1" w:lastColumn="0" w:noHBand="0" w:noVBand="1"/>
      </w:tblPr>
      <w:tblGrid>
        <w:gridCol w:w="2234"/>
        <w:gridCol w:w="6804"/>
      </w:tblGrid>
      <w:tr w:rsidR="00753DC1" w:rsidRPr="0041245D" w14:paraId="57EFADBC" w14:textId="77777777" w:rsidTr="00753DC1">
        <w:trPr>
          <w:cantSplit/>
        </w:trPr>
        <w:tc>
          <w:tcPr>
            <w:tcW w:w="2234" w:type="dxa"/>
          </w:tcPr>
          <w:p w14:paraId="525EC67A" w14:textId="77777777" w:rsidR="00753DC1" w:rsidRPr="00FF760D" w:rsidRDefault="00753DC1" w:rsidP="00753DC1">
            <w:pPr>
              <w:ind w:left="0" w:right="0"/>
              <w:jc w:val="left"/>
              <w:rPr>
                <w:rFonts w:ascii="Calibri" w:hAnsi="Calibri"/>
                <w:szCs w:val="24"/>
              </w:rPr>
            </w:pPr>
            <w:r w:rsidRPr="00FF760D">
              <w:rPr>
                <w:rFonts w:ascii="Calibri" w:hAnsi="Calibri"/>
                <w:szCs w:val="24"/>
              </w:rPr>
              <w:t xml:space="preserve">Žadatel:      </w:t>
            </w:r>
          </w:p>
        </w:tc>
        <w:tc>
          <w:tcPr>
            <w:tcW w:w="6804" w:type="dxa"/>
          </w:tcPr>
          <w:p w14:paraId="414C4A7C" w14:textId="659B1EFF" w:rsidR="000E7107" w:rsidRPr="000E7107" w:rsidRDefault="001344AA" w:rsidP="000E7107">
            <w:pPr>
              <w:ind w:left="0" w:right="0"/>
              <w:jc w:val="left"/>
              <w:rPr>
                <w:rFonts w:ascii="Calibri" w:hAnsi="Calibri"/>
                <w:szCs w:val="24"/>
              </w:rPr>
            </w:pPr>
            <w:r>
              <w:rPr>
                <w:rFonts w:ascii="Calibri" w:hAnsi="Calibri"/>
                <w:szCs w:val="24"/>
              </w:rPr>
              <w:t>Město Úvaly</w:t>
            </w:r>
          </w:p>
          <w:p w14:paraId="4F18D6F4" w14:textId="58785A7C" w:rsidR="000E7107" w:rsidRPr="000E7107" w:rsidRDefault="001344AA" w:rsidP="000E7107">
            <w:pPr>
              <w:ind w:left="0" w:right="0"/>
              <w:jc w:val="left"/>
              <w:rPr>
                <w:rFonts w:ascii="Calibri" w:hAnsi="Calibri"/>
                <w:szCs w:val="24"/>
              </w:rPr>
            </w:pPr>
            <w:r>
              <w:rPr>
                <w:rFonts w:ascii="Calibri" w:hAnsi="Calibri"/>
                <w:szCs w:val="24"/>
              </w:rPr>
              <w:t>Arnošta z Pardubic 95</w:t>
            </w:r>
          </w:p>
          <w:p w14:paraId="2B869A8E" w14:textId="774F0DC3" w:rsidR="00286548" w:rsidRDefault="001344AA" w:rsidP="00753DC1">
            <w:pPr>
              <w:ind w:left="0" w:right="0"/>
              <w:jc w:val="left"/>
              <w:rPr>
                <w:rFonts w:ascii="Calibri" w:hAnsi="Calibri"/>
                <w:szCs w:val="24"/>
              </w:rPr>
            </w:pPr>
            <w:r w:rsidRPr="001344AA">
              <w:rPr>
                <w:rFonts w:ascii="Calibri" w:hAnsi="Calibri"/>
                <w:szCs w:val="24"/>
              </w:rPr>
              <w:t>250 82 Úvaly</w:t>
            </w:r>
          </w:p>
          <w:p w14:paraId="1C1E7809" w14:textId="25C69D82" w:rsidR="000E7107" w:rsidRPr="00FF760D" w:rsidRDefault="000E7107" w:rsidP="00753DC1">
            <w:pPr>
              <w:ind w:left="0" w:right="0"/>
              <w:jc w:val="left"/>
              <w:rPr>
                <w:rFonts w:ascii="Calibri" w:hAnsi="Calibri"/>
                <w:szCs w:val="24"/>
              </w:rPr>
            </w:pPr>
          </w:p>
        </w:tc>
      </w:tr>
      <w:tr w:rsidR="00753DC1" w:rsidRPr="0041245D" w14:paraId="2A48B0D9" w14:textId="77777777" w:rsidTr="00753DC1">
        <w:tc>
          <w:tcPr>
            <w:tcW w:w="2234" w:type="dxa"/>
          </w:tcPr>
          <w:p w14:paraId="20E8F58B" w14:textId="77777777" w:rsidR="00753DC1" w:rsidRPr="00FF760D" w:rsidRDefault="00753DC1" w:rsidP="00753DC1">
            <w:pPr>
              <w:ind w:left="0" w:right="0"/>
              <w:jc w:val="left"/>
              <w:rPr>
                <w:rFonts w:ascii="Calibri" w:hAnsi="Calibri"/>
                <w:szCs w:val="24"/>
              </w:rPr>
            </w:pPr>
            <w:r w:rsidRPr="00FF760D">
              <w:rPr>
                <w:rFonts w:ascii="Calibri" w:hAnsi="Calibri"/>
                <w:szCs w:val="24"/>
              </w:rPr>
              <w:t>Zpracovatel:</w:t>
            </w:r>
            <w:r w:rsidRPr="00FF760D">
              <w:rPr>
                <w:rFonts w:ascii="Calibri" w:hAnsi="Calibri"/>
                <w:szCs w:val="24"/>
              </w:rPr>
              <w:tab/>
            </w:r>
          </w:p>
        </w:tc>
        <w:tc>
          <w:tcPr>
            <w:tcW w:w="6804" w:type="dxa"/>
          </w:tcPr>
          <w:p w14:paraId="5E1208F9" w14:textId="77777777" w:rsidR="001344AA" w:rsidRDefault="001344AA" w:rsidP="00753DC1">
            <w:pPr>
              <w:pStyle w:val="temelin1"/>
              <w:rPr>
                <w:rFonts w:ascii="Calibri" w:hAnsi="Calibri"/>
                <w:position w:val="10"/>
                <w:sz w:val="24"/>
                <w:szCs w:val="24"/>
              </w:rPr>
            </w:pPr>
            <w:r w:rsidRPr="001344AA">
              <w:rPr>
                <w:rFonts w:ascii="Calibri" w:hAnsi="Calibri"/>
                <w:position w:val="10"/>
                <w:sz w:val="24"/>
                <w:szCs w:val="24"/>
              </w:rPr>
              <w:t xml:space="preserve">Ing. </w:t>
            </w:r>
            <w:proofErr w:type="spellStart"/>
            <w:r w:rsidRPr="001344AA">
              <w:rPr>
                <w:rFonts w:ascii="Calibri" w:hAnsi="Calibri"/>
                <w:position w:val="10"/>
                <w:sz w:val="24"/>
                <w:szCs w:val="24"/>
              </w:rPr>
              <w:t>František</w:t>
            </w:r>
            <w:proofErr w:type="spellEnd"/>
            <w:r w:rsidRPr="001344AA">
              <w:rPr>
                <w:rFonts w:ascii="Calibri" w:hAnsi="Calibri"/>
                <w:position w:val="10"/>
                <w:sz w:val="24"/>
                <w:szCs w:val="24"/>
              </w:rPr>
              <w:t xml:space="preserve"> Balek                                                   </w:t>
            </w:r>
          </w:p>
          <w:p w14:paraId="230563C1" w14:textId="77777777" w:rsidR="001344AA" w:rsidRDefault="001344AA" w:rsidP="00753DC1">
            <w:pPr>
              <w:ind w:left="0" w:right="0"/>
              <w:jc w:val="left"/>
              <w:rPr>
                <w:rFonts w:ascii="Calibri" w:eastAsia="Times New Roman" w:hAnsi="Calibri"/>
                <w:position w:val="6"/>
                <w:szCs w:val="24"/>
                <w:lang w:eastAsia="en-US" w:bidi="en-US"/>
              </w:rPr>
            </w:pPr>
            <w:r w:rsidRPr="001344AA">
              <w:rPr>
                <w:rFonts w:ascii="Calibri" w:eastAsia="Times New Roman" w:hAnsi="Calibri"/>
                <w:position w:val="6"/>
                <w:szCs w:val="24"/>
                <w:lang w:eastAsia="en-US" w:bidi="en-US"/>
              </w:rPr>
              <w:t xml:space="preserve">Pacltova 505/1 </w:t>
            </w:r>
          </w:p>
          <w:p w14:paraId="5089EFEA" w14:textId="77777777" w:rsidR="00753DC1" w:rsidRDefault="001344AA" w:rsidP="00753DC1">
            <w:pPr>
              <w:ind w:left="0" w:right="0"/>
              <w:jc w:val="left"/>
              <w:rPr>
                <w:rFonts w:ascii="Calibri" w:hAnsi="Calibri"/>
                <w:szCs w:val="24"/>
              </w:rPr>
            </w:pPr>
            <w:r w:rsidRPr="001344AA">
              <w:rPr>
                <w:rFonts w:ascii="Calibri" w:hAnsi="Calibri"/>
                <w:szCs w:val="24"/>
              </w:rPr>
              <w:t xml:space="preserve">46312 Liberec </w:t>
            </w:r>
          </w:p>
          <w:p w14:paraId="750A616E" w14:textId="69648688" w:rsidR="001344AA" w:rsidRPr="00FF760D" w:rsidRDefault="001344AA" w:rsidP="00753DC1">
            <w:pPr>
              <w:ind w:left="0" w:right="0"/>
              <w:jc w:val="left"/>
              <w:rPr>
                <w:rFonts w:ascii="Calibri" w:hAnsi="Calibri"/>
                <w:szCs w:val="24"/>
              </w:rPr>
            </w:pPr>
          </w:p>
        </w:tc>
      </w:tr>
      <w:tr w:rsidR="00753DC1" w:rsidRPr="0041245D" w14:paraId="0ADF3647" w14:textId="77777777" w:rsidTr="00753DC1">
        <w:tc>
          <w:tcPr>
            <w:tcW w:w="2234" w:type="dxa"/>
          </w:tcPr>
          <w:p w14:paraId="41B54049" w14:textId="77777777" w:rsidR="00753DC1" w:rsidRPr="00FF760D" w:rsidRDefault="00753DC1" w:rsidP="00753DC1">
            <w:pPr>
              <w:ind w:left="0" w:right="0"/>
              <w:jc w:val="left"/>
              <w:rPr>
                <w:rFonts w:ascii="Calibri" w:hAnsi="Calibri"/>
                <w:szCs w:val="24"/>
              </w:rPr>
            </w:pPr>
            <w:r w:rsidRPr="00FF760D">
              <w:rPr>
                <w:rFonts w:ascii="Calibri" w:hAnsi="Calibri"/>
                <w:szCs w:val="24"/>
              </w:rPr>
              <w:t>Vypracoval:</w:t>
            </w:r>
          </w:p>
        </w:tc>
        <w:tc>
          <w:tcPr>
            <w:tcW w:w="6804" w:type="dxa"/>
          </w:tcPr>
          <w:p w14:paraId="617006FC" w14:textId="77777777" w:rsidR="00753DC1" w:rsidRPr="00FF760D" w:rsidRDefault="00753DC1" w:rsidP="00753DC1">
            <w:pPr>
              <w:pStyle w:val="temelin1"/>
              <w:snapToGrid w:val="0"/>
              <w:rPr>
                <w:rFonts w:ascii="Calibri" w:hAnsi="Calibri"/>
                <w:position w:val="10"/>
                <w:sz w:val="24"/>
                <w:szCs w:val="24"/>
              </w:rPr>
            </w:pPr>
            <w:r w:rsidRPr="00FF760D">
              <w:rPr>
                <w:rFonts w:ascii="Calibri" w:hAnsi="Calibri"/>
                <w:position w:val="10"/>
                <w:sz w:val="24"/>
                <w:szCs w:val="24"/>
              </w:rPr>
              <w:t>Ing. Vladimír Pavlík</w:t>
            </w:r>
          </w:p>
          <w:p w14:paraId="21C8E2EA" w14:textId="77777777" w:rsidR="00753DC1" w:rsidRPr="00FF760D" w:rsidRDefault="00753DC1" w:rsidP="00753DC1">
            <w:pPr>
              <w:pStyle w:val="temelin1"/>
              <w:snapToGrid w:val="0"/>
              <w:rPr>
                <w:rFonts w:ascii="Calibri" w:hAnsi="Calibri"/>
                <w:position w:val="10"/>
                <w:sz w:val="24"/>
                <w:szCs w:val="24"/>
              </w:rPr>
            </w:pPr>
            <w:r w:rsidRPr="00FF760D">
              <w:rPr>
                <w:rFonts w:ascii="Calibri" w:hAnsi="Calibri"/>
                <w:position w:val="10"/>
                <w:sz w:val="24"/>
                <w:szCs w:val="24"/>
              </w:rPr>
              <w:t xml:space="preserve">tel.: </w:t>
            </w:r>
            <w:bookmarkStart w:id="3" w:name="Textov%2525C3%2525A937"/>
            <w:bookmarkEnd w:id="3"/>
            <w:r w:rsidRPr="00FF760D">
              <w:rPr>
                <w:rFonts w:ascii="Calibri" w:hAnsi="Calibri"/>
                <w:position w:val="10"/>
                <w:sz w:val="24"/>
                <w:szCs w:val="24"/>
              </w:rPr>
              <w:t>737 45 77 09</w:t>
            </w:r>
          </w:p>
          <w:p w14:paraId="32B5FE08" w14:textId="77777777" w:rsidR="00753DC1" w:rsidRPr="00FF760D" w:rsidRDefault="00753DC1" w:rsidP="00753DC1">
            <w:pPr>
              <w:pStyle w:val="temelin1"/>
              <w:snapToGrid w:val="0"/>
              <w:rPr>
                <w:rFonts w:ascii="Calibri" w:hAnsi="Calibri"/>
                <w:szCs w:val="24"/>
              </w:rPr>
            </w:pPr>
          </w:p>
        </w:tc>
      </w:tr>
      <w:tr w:rsidR="00753DC1" w:rsidRPr="0041245D" w14:paraId="2392056A" w14:textId="77777777" w:rsidTr="00753DC1">
        <w:trPr>
          <w:trHeight w:val="1104"/>
        </w:trPr>
        <w:tc>
          <w:tcPr>
            <w:tcW w:w="2234" w:type="dxa"/>
          </w:tcPr>
          <w:p w14:paraId="3031EC34" w14:textId="77777777" w:rsidR="00753DC1" w:rsidRPr="00FF760D" w:rsidRDefault="00753DC1" w:rsidP="00753DC1">
            <w:pPr>
              <w:ind w:left="0" w:right="0"/>
              <w:jc w:val="left"/>
              <w:rPr>
                <w:rFonts w:ascii="Calibri" w:hAnsi="Calibri"/>
                <w:szCs w:val="24"/>
              </w:rPr>
            </w:pPr>
            <w:r w:rsidRPr="00FF760D">
              <w:rPr>
                <w:rFonts w:ascii="Calibri" w:hAnsi="Calibri"/>
                <w:szCs w:val="24"/>
              </w:rPr>
              <w:t xml:space="preserve">Datum:                    </w:t>
            </w:r>
          </w:p>
        </w:tc>
        <w:tc>
          <w:tcPr>
            <w:tcW w:w="6804" w:type="dxa"/>
          </w:tcPr>
          <w:p w14:paraId="063F5964" w14:textId="7ACC029B" w:rsidR="00753DC1" w:rsidRPr="00FF760D" w:rsidRDefault="001344AA" w:rsidP="00753DC1">
            <w:pPr>
              <w:ind w:left="0" w:right="0"/>
              <w:jc w:val="left"/>
              <w:rPr>
                <w:rFonts w:ascii="Calibri" w:hAnsi="Calibri"/>
                <w:szCs w:val="24"/>
              </w:rPr>
            </w:pPr>
            <w:r>
              <w:rPr>
                <w:rFonts w:ascii="Calibri" w:hAnsi="Calibri"/>
                <w:szCs w:val="24"/>
              </w:rPr>
              <w:t>Květen 2019</w:t>
            </w:r>
          </w:p>
          <w:p w14:paraId="47550447" w14:textId="77777777" w:rsidR="00753DC1" w:rsidRPr="00FF760D" w:rsidRDefault="00753DC1" w:rsidP="00753DC1">
            <w:pPr>
              <w:ind w:left="0" w:right="0"/>
              <w:jc w:val="left"/>
              <w:rPr>
                <w:rFonts w:ascii="Calibri" w:hAnsi="Calibri"/>
                <w:szCs w:val="24"/>
              </w:rPr>
            </w:pPr>
          </w:p>
        </w:tc>
      </w:tr>
      <w:tr w:rsidR="00753DC1" w:rsidRPr="0041245D" w14:paraId="3406394C" w14:textId="77777777" w:rsidTr="00753DC1">
        <w:tc>
          <w:tcPr>
            <w:tcW w:w="2234" w:type="dxa"/>
          </w:tcPr>
          <w:p w14:paraId="33E68362" w14:textId="77777777" w:rsidR="00753DC1" w:rsidRPr="00FF760D" w:rsidRDefault="00753DC1" w:rsidP="00753DC1">
            <w:pPr>
              <w:ind w:left="0" w:right="0"/>
              <w:jc w:val="left"/>
              <w:rPr>
                <w:rFonts w:ascii="Calibri" w:hAnsi="Calibri"/>
                <w:szCs w:val="24"/>
              </w:rPr>
            </w:pPr>
            <w:r w:rsidRPr="00FF760D">
              <w:rPr>
                <w:rFonts w:ascii="Calibri" w:hAnsi="Calibri"/>
                <w:szCs w:val="24"/>
              </w:rPr>
              <w:t xml:space="preserve">Revize:                </w:t>
            </w:r>
          </w:p>
        </w:tc>
        <w:tc>
          <w:tcPr>
            <w:tcW w:w="6804" w:type="dxa"/>
          </w:tcPr>
          <w:p w14:paraId="2D4B1235" w14:textId="77777777" w:rsidR="00753DC1" w:rsidRPr="00FF760D" w:rsidRDefault="00753DC1" w:rsidP="00753DC1">
            <w:pPr>
              <w:ind w:left="0" w:right="0"/>
              <w:jc w:val="left"/>
              <w:rPr>
                <w:rFonts w:ascii="Calibri" w:hAnsi="Calibri"/>
                <w:szCs w:val="24"/>
              </w:rPr>
            </w:pPr>
            <w:r w:rsidRPr="00FF760D">
              <w:rPr>
                <w:rFonts w:ascii="Calibri" w:hAnsi="Calibri"/>
                <w:szCs w:val="24"/>
              </w:rPr>
              <w:t>A</w:t>
            </w:r>
          </w:p>
        </w:tc>
      </w:tr>
    </w:tbl>
    <w:p w14:paraId="6DD0DB5E" w14:textId="77777777" w:rsidR="00753DC1" w:rsidRPr="004F3113" w:rsidRDefault="00753DC1" w:rsidP="00753DC1">
      <w:pPr>
        <w:ind w:left="0" w:right="0"/>
        <w:jc w:val="left"/>
        <w:rPr>
          <w:rFonts w:ascii="Calibri" w:hAnsi="Calibri"/>
          <w:szCs w:val="24"/>
          <w:lang w:val="en-GB"/>
        </w:rPr>
        <w:sectPr w:rsidR="00753DC1" w:rsidRPr="004F3113" w:rsidSect="00753DC1">
          <w:headerReference w:type="default" r:id="rId10"/>
          <w:footerReference w:type="even" r:id="rId11"/>
          <w:pgSz w:w="11907" w:h="16840"/>
          <w:pgMar w:top="1807" w:right="1134" w:bottom="1418" w:left="1276" w:header="708" w:footer="708" w:gutter="0"/>
          <w:cols w:space="708"/>
        </w:sectPr>
      </w:pPr>
    </w:p>
    <w:p w14:paraId="70AF09D5" w14:textId="77777777" w:rsidR="00CD23C7" w:rsidRDefault="00EB35B3">
      <w:pPr>
        <w:pStyle w:val="TOC1"/>
        <w:tabs>
          <w:tab w:val="left" w:pos="358"/>
        </w:tabs>
        <w:rPr>
          <w:rFonts w:asciiTheme="minorHAnsi" w:eastAsiaTheme="minorEastAsia" w:hAnsiTheme="minorHAnsi" w:cstheme="minorBidi"/>
          <w:b w:val="0"/>
          <w:caps w:val="0"/>
          <w:noProof/>
          <w:sz w:val="24"/>
          <w:szCs w:val="24"/>
          <w:lang w:val="en-US" w:eastAsia="ja-JP"/>
        </w:rPr>
      </w:pPr>
      <w:r w:rsidRPr="003072C7">
        <w:rPr>
          <w:caps w:val="0"/>
          <w:lang w:val="en-GB"/>
        </w:rPr>
        <w:lastRenderedPageBreak/>
        <w:fldChar w:fldCharType="begin"/>
      </w:r>
      <w:r w:rsidR="00753DC1" w:rsidRPr="003072C7">
        <w:rPr>
          <w:caps w:val="0"/>
          <w:lang w:val="en-GB"/>
        </w:rPr>
        <w:instrText xml:space="preserve"> TOC \o "1-4" </w:instrText>
      </w:r>
      <w:r w:rsidRPr="003072C7">
        <w:rPr>
          <w:caps w:val="0"/>
          <w:lang w:val="en-GB"/>
        </w:rPr>
        <w:fldChar w:fldCharType="separate"/>
      </w:r>
      <w:r w:rsidR="00CD23C7">
        <w:rPr>
          <w:noProof/>
        </w:rPr>
        <w:t>1</w:t>
      </w:r>
      <w:r w:rsidR="00CD23C7">
        <w:rPr>
          <w:rFonts w:asciiTheme="minorHAnsi" w:eastAsiaTheme="minorEastAsia" w:hAnsiTheme="minorHAnsi" w:cstheme="minorBidi"/>
          <w:b w:val="0"/>
          <w:caps w:val="0"/>
          <w:noProof/>
          <w:sz w:val="24"/>
          <w:szCs w:val="24"/>
          <w:lang w:val="en-US" w:eastAsia="ja-JP"/>
        </w:rPr>
        <w:tab/>
      </w:r>
      <w:r w:rsidR="00CD23C7">
        <w:rPr>
          <w:noProof/>
        </w:rPr>
        <w:t>Průvodní zpráva</w:t>
      </w:r>
      <w:r w:rsidR="00CD23C7">
        <w:rPr>
          <w:noProof/>
        </w:rPr>
        <w:tab/>
      </w:r>
      <w:r w:rsidR="00CD23C7">
        <w:rPr>
          <w:noProof/>
        </w:rPr>
        <w:fldChar w:fldCharType="begin"/>
      </w:r>
      <w:r w:rsidR="00CD23C7">
        <w:rPr>
          <w:noProof/>
        </w:rPr>
        <w:instrText xml:space="preserve"> PAGEREF _Toc420737943 \h </w:instrText>
      </w:r>
      <w:r w:rsidR="00CD23C7">
        <w:rPr>
          <w:noProof/>
        </w:rPr>
      </w:r>
      <w:r w:rsidR="00CD23C7">
        <w:rPr>
          <w:noProof/>
        </w:rPr>
        <w:fldChar w:fldCharType="separate"/>
      </w:r>
      <w:r w:rsidR="005C7189">
        <w:rPr>
          <w:noProof/>
        </w:rPr>
        <w:t>1</w:t>
      </w:r>
      <w:r w:rsidR="00CD23C7">
        <w:rPr>
          <w:noProof/>
        </w:rPr>
        <w:fldChar w:fldCharType="end"/>
      </w:r>
    </w:p>
    <w:p w14:paraId="06192F9C"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1.1</w:t>
      </w:r>
      <w:r>
        <w:rPr>
          <w:rFonts w:asciiTheme="minorHAnsi" w:eastAsiaTheme="minorEastAsia" w:hAnsiTheme="minorHAnsi" w:cstheme="minorBidi"/>
          <w:smallCaps w:val="0"/>
          <w:noProof/>
          <w:sz w:val="24"/>
          <w:szCs w:val="24"/>
          <w:lang w:val="en-US" w:eastAsia="ja-JP"/>
        </w:rPr>
        <w:tab/>
      </w:r>
      <w:r>
        <w:rPr>
          <w:noProof/>
        </w:rPr>
        <w:t>Charakteristika a popis území</w:t>
      </w:r>
      <w:r>
        <w:rPr>
          <w:noProof/>
        </w:rPr>
        <w:tab/>
      </w:r>
      <w:r>
        <w:rPr>
          <w:noProof/>
        </w:rPr>
        <w:fldChar w:fldCharType="begin"/>
      </w:r>
      <w:r>
        <w:rPr>
          <w:noProof/>
        </w:rPr>
        <w:instrText xml:space="preserve"> PAGEREF _Toc420737944 \h </w:instrText>
      </w:r>
      <w:r>
        <w:rPr>
          <w:noProof/>
        </w:rPr>
      </w:r>
      <w:r>
        <w:rPr>
          <w:noProof/>
        </w:rPr>
        <w:fldChar w:fldCharType="separate"/>
      </w:r>
      <w:r w:rsidR="005C7189">
        <w:rPr>
          <w:noProof/>
        </w:rPr>
        <w:t>1</w:t>
      </w:r>
      <w:r>
        <w:rPr>
          <w:noProof/>
        </w:rPr>
        <w:fldChar w:fldCharType="end"/>
      </w:r>
    </w:p>
    <w:p w14:paraId="0F4437A3"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1.2</w:t>
      </w:r>
      <w:r>
        <w:rPr>
          <w:rFonts w:asciiTheme="minorHAnsi" w:eastAsiaTheme="minorEastAsia" w:hAnsiTheme="minorHAnsi" w:cstheme="minorBidi"/>
          <w:smallCaps w:val="0"/>
          <w:noProof/>
          <w:sz w:val="24"/>
          <w:szCs w:val="24"/>
          <w:lang w:val="en-US" w:eastAsia="ja-JP"/>
        </w:rPr>
        <w:tab/>
      </w:r>
      <w:r>
        <w:rPr>
          <w:noProof/>
        </w:rPr>
        <w:t>Předmět projektové dokumentace</w:t>
      </w:r>
      <w:r>
        <w:rPr>
          <w:noProof/>
        </w:rPr>
        <w:tab/>
      </w:r>
      <w:r>
        <w:rPr>
          <w:noProof/>
        </w:rPr>
        <w:fldChar w:fldCharType="begin"/>
      </w:r>
      <w:r>
        <w:rPr>
          <w:noProof/>
        </w:rPr>
        <w:instrText xml:space="preserve"> PAGEREF _Toc420737945 \h </w:instrText>
      </w:r>
      <w:r>
        <w:rPr>
          <w:noProof/>
        </w:rPr>
      </w:r>
      <w:r>
        <w:rPr>
          <w:noProof/>
        </w:rPr>
        <w:fldChar w:fldCharType="separate"/>
      </w:r>
      <w:r w:rsidR="005C7189">
        <w:rPr>
          <w:noProof/>
        </w:rPr>
        <w:t>2</w:t>
      </w:r>
      <w:r>
        <w:rPr>
          <w:noProof/>
        </w:rPr>
        <w:fldChar w:fldCharType="end"/>
      </w:r>
    </w:p>
    <w:p w14:paraId="47171206"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1.3</w:t>
      </w:r>
      <w:r>
        <w:rPr>
          <w:rFonts w:asciiTheme="minorHAnsi" w:eastAsiaTheme="minorEastAsia" w:hAnsiTheme="minorHAnsi" w:cstheme="minorBidi"/>
          <w:smallCaps w:val="0"/>
          <w:noProof/>
          <w:sz w:val="24"/>
          <w:szCs w:val="24"/>
          <w:lang w:val="en-US" w:eastAsia="ja-JP"/>
        </w:rPr>
        <w:tab/>
      </w:r>
      <w:r>
        <w:rPr>
          <w:noProof/>
        </w:rPr>
        <w:t>Cíle projektu</w:t>
      </w:r>
      <w:r>
        <w:rPr>
          <w:noProof/>
        </w:rPr>
        <w:tab/>
      </w:r>
      <w:r>
        <w:rPr>
          <w:noProof/>
        </w:rPr>
        <w:fldChar w:fldCharType="begin"/>
      </w:r>
      <w:r>
        <w:rPr>
          <w:noProof/>
        </w:rPr>
        <w:instrText xml:space="preserve"> PAGEREF _Toc420737946 \h </w:instrText>
      </w:r>
      <w:r>
        <w:rPr>
          <w:noProof/>
        </w:rPr>
      </w:r>
      <w:r>
        <w:rPr>
          <w:noProof/>
        </w:rPr>
        <w:fldChar w:fldCharType="separate"/>
      </w:r>
      <w:r w:rsidR="005C7189">
        <w:rPr>
          <w:noProof/>
        </w:rPr>
        <w:t>3</w:t>
      </w:r>
      <w:r>
        <w:rPr>
          <w:noProof/>
        </w:rPr>
        <w:fldChar w:fldCharType="end"/>
      </w:r>
    </w:p>
    <w:p w14:paraId="5B1B57A8"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1.4</w:t>
      </w:r>
      <w:r>
        <w:rPr>
          <w:rFonts w:asciiTheme="minorHAnsi" w:eastAsiaTheme="minorEastAsia" w:hAnsiTheme="minorHAnsi" w:cstheme="minorBidi"/>
          <w:smallCaps w:val="0"/>
          <w:noProof/>
          <w:sz w:val="24"/>
          <w:szCs w:val="24"/>
          <w:lang w:val="en-US" w:eastAsia="ja-JP"/>
        </w:rPr>
        <w:tab/>
      </w:r>
      <w:r>
        <w:rPr>
          <w:noProof/>
        </w:rPr>
        <w:t>Výchozí podklady</w:t>
      </w:r>
      <w:r>
        <w:rPr>
          <w:noProof/>
        </w:rPr>
        <w:tab/>
      </w:r>
      <w:r>
        <w:rPr>
          <w:noProof/>
        </w:rPr>
        <w:fldChar w:fldCharType="begin"/>
      </w:r>
      <w:r>
        <w:rPr>
          <w:noProof/>
        </w:rPr>
        <w:instrText xml:space="preserve"> PAGEREF _Toc420737947 \h </w:instrText>
      </w:r>
      <w:r>
        <w:rPr>
          <w:noProof/>
        </w:rPr>
      </w:r>
      <w:r>
        <w:rPr>
          <w:noProof/>
        </w:rPr>
        <w:fldChar w:fldCharType="separate"/>
      </w:r>
      <w:r w:rsidR="005C7189">
        <w:rPr>
          <w:noProof/>
        </w:rPr>
        <w:t>3</w:t>
      </w:r>
      <w:r>
        <w:rPr>
          <w:noProof/>
        </w:rPr>
        <w:fldChar w:fldCharType="end"/>
      </w:r>
    </w:p>
    <w:p w14:paraId="42FE9BF3" w14:textId="77777777" w:rsidR="00CD23C7" w:rsidRDefault="00CD23C7">
      <w:pPr>
        <w:pStyle w:val="TOC1"/>
        <w:tabs>
          <w:tab w:val="left" w:pos="358"/>
        </w:tabs>
        <w:rPr>
          <w:rFonts w:asciiTheme="minorHAnsi" w:eastAsiaTheme="minorEastAsia" w:hAnsiTheme="minorHAnsi" w:cstheme="minorBidi"/>
          <w:b w:val="0"/>
          <w:caps w:val="0"/>
          <w:noProof/>
          <w:sz w:val="24"/>
          <w:szCs w:val="24"/>
          <w:lang w:val="en-US" w:eastAsia="ja-JP"/>
        </w:rPr>
      </w:pPr>
      <w:r>
        <w:rPr>
          <w:noProof/>
        </w:rPr>
        <w:t>2</w:t>
      </w:r>
      <w:r>
        <w:rPr>
          <w:rFonts w:asciiTheme="minorHAnsi" w:eastAsiaTheme="minorEastAsia" w:hAnsiTheme="minorHAnsi" w:cstheme="minorBidi"/>
          <w:b w:val="0"/>
          <w:caps w:val="0"/>
          <w:noProof/>
          <w:sz w:val="24"/>
          <w:szCs w:val="24"/>
          <w:lang w:val="en-US" w:eastAsia="ja-JP"/>
        </w:rPr>
        <w:tab/>
      </w:r>
      <w:r>
        <w:rPr>
          <w:noProof/>
        </w:rPr>
        <w:t>Technická zpráva</w:t>
      </w:r>
      <w:r>
        <w:rPr>
          <w:noProof/>
        </w:rPr>
        <w:tab/>
      </w:r>
      <w:r>
        <w:rPr>
          <w:noProof/>
        </w:rPr>
        <w:fldChar w:fldCharType="begin"/>
      </w:r>
      <w:r>
        <w:rPr>
          <w:noProof/>
        </w:rPr>
        <w:instrText xml:space="preserve"> PAGEREF _Toc420737948 \h </w:instrText>
      </w:r>
      <w:r>
        <w:rPr>
          <w:noProof/>
        </w:rPr>
      </w:r>
      <w:r>
        <w:rPr>
          <w:noProof/>
        </w:rPr>
        <w:fldChar w:fldCharType="separate"/>
      </w:r>
      <w:r w:rsidR="005C7189">
        <w:rPr>
          <w:noProof/>
        </w:rPr>
        <w:t>3</w:t>
      </w:r>
      <w:r>
        <w:rPr>
          <w:noProof/>
        </w:rPr>
        <w:fldChar w:fldCharType="end"/>
      </w:r>
    </w:p>
    <w:p w14:paraId="3CB1A3E7"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2.1</w:t>
      </w:r>
      <w:r>
        <w:rPr>
          <w:rFonts w:asciiTheme="minorHAnsi" w:eastAsiaTheme="minorEastAsia" w:hAnsiTheme="minorHAnsi" w:cstheme="minorBidi"/>
          <w:smallCaps w:val="0"/>
          <w:noProof/>
          <w:sz w:val="24"/>
          <w:szCs w:val="24"/>
          <w:lang w:val="en-US" w:eastAsia="ja-JP"/>
        </w:rPr>
        <w:tab/>
      </w:r>
      <w:r>
        <w:rPr>
          <w:noProof/>
        </w:rPr>
        <w:t>Charakteristika VIS</w:t>
      </w:r>
      <w:r>
        <w:rPr>
          <w:noProof/>
        </w:rPr>
        <w:tab/>
      </w:r>
      <w:r>
        <w:rPr>
          <w:noProof/>
        </w:rPr>
        <w:fldChar w:fldCharType="begin"/>
      </w:r>
      <w:r>
        <w:rPr>
          <w:noProof/>
        </w:rPr>
        <w:instrText xml:space="preserve"> PAGEREF _Toc420737949 \h </w:instrText>
      </w:r>
      <w:r>
        <w:rPr>
          <w:noProof/>
        </w:rPr>
      </w:r>
      <w:r>
        <w:rPr>
          <w:noProof/>
        </w:rPr>
        <w:fldChar w:fldCharType="separate"/>
      </w:r>
      <w:r w:rsidR="005C7189">
        <w:rPr>
          <w:noProof/>
        </w:rPr>
        <w:t>3</w:t>
      </w:r>
      <w:r>
        <w:rPr>
          <w:noProof/>
        </w:rPr>
        <w:fldChar w:fldCharType="end"/>
      </w:r>
    </w:p>
    <w:p w14:paraId="05E99A9B"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2.2</w:t>
      </w:r>
      <w:r>
        <w:rPr>
          <w:rFonts w:asciiTheme="minorHAnsi" w:eastAsiaTheme="minorEastAsia" w:hAnsiTheme="minorHAnsi" w:cstheme="minorBidi"/>
          <w:smallCaps w:val="0"/>
          <w:noProof/>
          <w:sz w:val="24"/>
          <w:szCs w:val="24"/>
          <w:lang w:val="en-US" w:eastAsia="ja-JP"/>
        </w:rPr>
        <w:tab/>
      </w:r>
      <w:r>
        <w:rPr>
          <w:noProof/>
        </w:rPr>
        <w:t>Popis a požadavky na VIS</w:t>
      </w:r>
      <w:r>
        <w:rPr>
          <w:noProof/>
        </w:rPr>
        <w:tab/>
      </w:r>
      <w:r>
        <w:rPr>
          <w:noProof/>
        </w:rPr>
        <w:fldChar w:fldCharType="begin"/>
      </w:r>
      <w:r>
        <w:rPr>
          <w:noProof/>
        </w:rPr>
        <w:instrText xml:space="preserve"> PAGEREF _Toc420737950 \h </w:instrText>
      </w:r>
      <w:r>
        <w:rPr>
          <w:noProof/>
        </w:rPr>
      </w:r>
      <w:r>
        <w:rPr>
          <w:noProof/>
        </w:rPr>
        <w:fldChar w:fldCharType="separate"/>
      </w:r>
      <w:r w:rsidR="005C7189">
        <w:rPr>
          <w:noProof/>
        </w:rPr>
        <w:t>5</w:t>
      </w:r>
      <w:r>
        <w:rPr>
          <w:noProof/>
        </w:rPr>
        <w:fldChar w:fldCharType="end"/>
      </w:r>
    </w:p>
    <w:p w14:paraId="6DDCDCEF" w14:textId="77777777" w:rsidR="00CD23C7" w:rsidRDefault="00CD23C7">
      <w:pPr>
        <w:pStyle w:val="TOC3"/>
        <w:tabs>
          <w:tab w:val="left" w:pos="654"/>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2.2.1</w:t>
      </w:r>
      <w:r>
        <w:rPr>
          <w:rFonts w:asciiTheme="minorHAnsi" w:eastAsiaTheme="minorEastAsia" w:hAnsiTheme="minorHAnsi" w:cstheme="minorBidi"/>
          <w:smallCaps w:val="0"/>
          <w:noProof/>
          <w:sz w:val="24"/>
          <w:szCs w:val="24"/>
          <w:lang w:val="en-US" w:eastAsia="ja-JP"/>
        </w:rPr>
        <w:tab/>
      </w:r>
      <w:r>
        <w:rPr>
          <w:noProof/>
        </w:rPr>
        <w:t>Vysílací část systému</w:t>
      </w:r>
      <w:r>
        <w:rPr>
          <w:noProof/>
        </w:rPr>
        <w:tab/>
      </w:r>
      <w:r>
        <w:rPr>
          <w:noProof/>
        </w:rPr>
        <w:fldChar w:fldCharType="begin"/>
      </w:r>
      <w:r>
        <w:rPr>
          <w:noProof/>
        </w:rPr>
        <w:instrText xml:space="preserve"> PAGEREF _Toc420737951 \h </w:instrText>
      </w:r>
      <w:r>
        <w:rPr>
          <w:noProof/>
        </w:rPr>
      </w:r>
      <w:r>
        <w:rPr>
          <w:noProof/>
        </w:rPr>
        <w:fldChar w:fldCharType="separate"/>
      </w:r>
      <w:r w:rsidR="005C7189">
        <w:rPr>
          <w:noProof/>
        </w:rPr>
        <w:t>6</w:t>
      </w:r>
      <w:r>
        <w:rPr>
          <w:noProof/>
        </w:rPr>
        <w:fldChar w:fldCharType="end"/>
      </w:r>
    </w:p>
    <w:p w14:paraId="4D14B89B" w14:textId="77777777" w:rsidR="00CD23C7" w:rsidRDefault="00CD23C7">
      <w:pPr>
        <w:pStyle w:val="TOC3"/>
        <w:tabs>
          <w:tab w:val="left" w:pos="654"/>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2.2.2</w:t>
      </w:r>
      <w:r>
        <w:rPr>
          <w:rFonts w:asciiTheme="minorHAnsi" w:eastAsiaTheme="minorEastAsia" w:hAnsiTheme="minorHAnsi" w:cstheme="minorBidi"/>
          <w:smallCaps w:val="0"/>
          <w:noProof/>
          <w:sz w:val="24"/>
          <w:szCs w:val="24"/>
          <w:lang w:val="en-US" w:eastAsia="ja-JP"/>
        </w:rPr>
        <w:tab/>
      </w:r>
      <w:r>
        <w:rPr>
          <w:noProof/>
        </w:rPr>
        <w:t>Přijímací část systému</w:t>
      </w:r>
      <w:r>
        <w:rPr>
          <w:noProof/>
        </w:rPr>
        <w:tab/>
      </w:r>
      <w:r>
        <w:rPr>
          <w:noProof/>
        </w:rPr>
        <w:fldChar w:fldCharType="begin"/>
      </w:r>
      <w:r>
        <w:rPr>
          <w:noProof/>
        </w:rPr>
        <w:instrText xml:space="preserve"> PAGEREF _Toc420737952 \h </w:instrText>
      </w:r>
      <w:r>
        <w:rPr>
          <w:noProof/>
        </w:rPr>
      </w:r>
      <w:r>
        <w:rPr>
          <w:noProof/>
        </w:rPr>
        <w:fldChar w:fldCharType="separate"/>
      </w:r>
      <w:r w:rsidR="005C7189">
        <w:rPr>
          <w:noProof/>
        </w:rPr>
        <w:t>6</w:t>
      </w:r>
      <w:r>
        <w:rPr>
          <w:noProof/>
        </w:rPr>
        <w:fldChar w:fldCharType="end"/>
      </w:r>
    </w:p>
    <w:p w14:paraId="2EFAEED9" w14:textId="77777777" w:rsidR="00CD23C7" w:rsidRDefault="00CD23C7">
      <w:pPr>
        <w:pStyle w:val="TOC4"/>
        <w:tabs>
          <w:tab w:val="left" w:pos="806"/>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2.2.2.1</w:t>
      </w:r>
      <w:r>
        <w:rPr>
          <w:rFonts w:asciiTheme="minorHAnsi" w:eastAsiaTheme="minorEastAsia" w:hAnsiTheme="minorHAnsi" w:cstheme="minorBidi"/>
          <w:smallCaps w:val="0"/>
          <w:noProof/>
          <w:sz w:val="24"/>
          <w:szCs w:val="24"/>
          <w:lang w:val="en-US" w:eastAsia="ja-JP"/>
        </w:rPr>
        <w:tab/>
      </w:r>
      <w:r>
        <w:rPr>
          <w:noProof/>
        </w:rPr>
        <w:t>Bezdrátové hlásiče</w:t>
      </w:r>
      <w:r>
        <w:rPr>
          <w:noProof/>
        </w:rPr>
        <w:tab/>
      </w:r>
      <w:r>
        <w:rPr>
          <w:noProof/>
        </w:rPr>
        <w:fldChar w:fldCharType="begin"/>
      </w:r>
      <w:r>
        <w:rPr>
          <w:noProof/>
        </w:rPr>
        <w:instrText xml:space="preserve"> PAGEREF _Toc420737953 \h </w:instrText>
      </w:r>
      <w:r>
        <w:rPr>
          <w:noProof/>
        </w:rPr>
      </w:r>
      <w:r>
        <w:rPr>
          <w:noProof/>
        </w:rPr>
        <w:fldChar w:fldCharType="separate"/>
      </w:r>
      <w:r w:rsidR="005C7189">
        <w:rPr>
          <w:noProof/>
        </w:rPr>
        <w:t>6</w:t>
      </w:r>
      <w:r>
        <w:rPr>
          <w:noProof/>
        </w:rPr>
        <w:fldChar w:fldCharType="end"/>
      </w:r>
    </w:p>
    <w:p w14:paraId="6BA9BAD2"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2.3</w:t>
      </w:r>
      <w:r>
        <w:rPr>
          <w:rFonts w:asciiTheme="minorHAnsi" w:eastAsiaTheme="minorEastAsia" w:hAnsiTheme="minorHAnsi" w:cstheme="minorBidi"/>
          <w:smallCaps w:val="0"/>
          <w:noProof/>
          <w:sz w:val="24"/>
          <w:szCs w:val="24"/>
          <w:lang w:val="en-US" w:eastAsia="ja-JP"/>
        </w:rPr>
        <w:tab/>
      </w:r>
      <w:r>
        <w:rPr>
          <w:noProof/>
        </w:rPr>
        <w:t>Návrh ozvučení</w:t>
      </w:r>
      <w:bookmarkStart w:id="4" w:name="_GoBack"/>
      <w:bookmarkEnd w:id="4"/>
      <w:r>
        <w:rPr>
          <w:noProof/>
        </w:rPr>
        <w:tab/>
      </w:r>
      <w:r>
        <w:rPr>
          <w:noProof/>
        </w:rPr>
        <w:fldChar w:fldCharType="begin"/>
      </w:r>
      <w:r>
        <w:rPr>
          <w:noProof/>
        </w:rPr>
        <w:instrText xml:space="preserve"> PAGEREF _Toc420737954 \h </w:instrText>
      </w:r>
      <w:r>
        <w:rPr>
          <w:noProof/>
        </w:rPr>
      </w:r>
      <w:r>
        <w:rPr>
          <w:noProof/>
        </w:rPr>
        <w:fldChar w:fldCharType="separate"/>
      </w:r>
      <w:r w:rsidR="005C7189">
        <w:rPr>
          <w:noProof/>
        </w:rPr>
        <w:t>8</w:t>
      </w:r>
      <w:r>
        <w:rPr>
          <w:noProof/>
        </w:rPr>
        <w:fldChar w:fldCharType="end"/>
      </w:r>
    </w:p>
    <w:p w14:paraId="6970E8C5" w14:textId="77777777" w:rsidR="00CD23C7" w:rsidRDefault="00CD23C7">
      <w:pPr>
        <w:pStyle w:val="TOC3"/>
        <w:tabs>
          <w:tab w:val="left" w:pos="654"/>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2.3.1</w:t>
      </w:r>
      <w:r>
        <w:rPr>
          <w:rFonts w:asciiTheme="minorHAnsi" w:eastAsiaTheme="minorEastAsia" w:hAnsiTheme="minorHAnsi" w:cstheme="minorBidi"/>
          <w:smallCaps w:val="0"/>
          <w:noProof/>
          <w:sz w:val="24"/>
          <w:szCs w:val="24"/>
          <w:lang w:val="en-US" w:eastAsia="ja-JP"/>
        </w:rPr>
        <w:tab/>
      </w:r>
      <w:r>
        <w:rPr>
          <w:noProof/>
        </w:rPr>
        <w:t>Požadovaná úroveň radiového signálu</w:t>
      </w:r>
      <w:r>
        <w:rPr>
          <w:noProof/>
        </w:rPr>
        <w:tab/>
      </w:r>
      <w:r>
        <w:rPr>
          <w:noProof/>
        </w:rPr>
        <w:fldChar w:fldCharType="begin"/>
      </w:r>
      <w:r>
        <w:rPr>
          <w:noProof/>
        </w:rPr>
        <w:instrText xml:space="preserve"> PAGEREF _Toc420737955 \h </w:instrText>
      </w:r>
      <w:r>
        <w:rPr>
          <w:noProof/>
        </w:rPr>
      </w:r>
      <w:r>
        <w:rPr>
          <w:noProof/>
        </w:rPr>
        <w:fldChar w:fldCharType="separate"/>
      </w:r>
      <w:r w:rsidR="005C7189">
        <w:rPr>
          <w:noProof/>
        </w:rPr>
        <w:t>9</w:t>
      </w:r>
      <w:r>
        <w:rPr>
          <w:noProof/>
        </w:rPr>
        <w:fldChar w:fldCharType="end"/>
      </w:r>
    </w:p>
    <w:p w14:paraId="2B9ECFB8" w14:textId="77777777" w:rsidR="00CD23C7" w:rsidRDefault="00CD23C7">
      <w:pPr>
        <w:pStyle w:val="TOC3"/>
        <w:tabs>
          <w:tab w:val="left" w:pos="654"/>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2.3.2</w:t>
      </w:r>
      <w:r>
        <w:rPr>
          <w:rFonts w:asciiTheme="minorHAnsi" w:eastAsiaTheme="minorEastAsia" w:hAnsiTheme="minorHAnsi" w:cstheme="minorBidi"/>
          <w:smallCaps w:val="0"/>
          <w:noProof/>
          <w:sz w:val="24"/>
          <w:szCs w:val="24"/>
          <w:lang w:val="en-US" w:eastAsia="ja-JP"/>
        </w:rPr>
        <w:tab/>
      </w:r>
      <w:r>
        <w:rPr>
          <w:noProof/>
        </w:rPr>
        <w:t>Teoretický výpočet vzdálenosti</w:t>
      </w:r>
      <w:r>
        <w:rPr>
          <w:noProof/>
        </w:rPr>
        <w:tab/>
      </w:r>
      <w:r>
        <w:rPr>
          <w:noProof/>
        </w:rPr>
        <w:fldChar w:fldCharType="begin"/>
      </w:r>
      <w:r>
        <w:rPr>
          <w:noProof/>
        </w:rPr>
        <w:instrText xml:space="preserve"> PAGEREF _Toc420737956 \h </w:instrText>
      </w:r>
      <w:r>
        <w:rPr>
          <w:noProof/>
        </w:rPr>
      </w:r>
      <w:r>
        <w:rPr>
          <w:noProof/>
        </w:rPr>
        <w:fldChar w:fldCharType="separate"/>
      </w:r>
      <w:r w:rsidR="005C7189">
        <w:rPr>
          <w:noProof/>
        </w:rPr>
        <w:t>9</w:t>
      </w:r>
      <w:r>
        <w:rPr>
          <w:noProof/>
        </w:rPr>
        <w:fldChar w:fldCharType="end"/>
      </w:r>
    </w:p>
    <w:p w14:paraId="06938CE1" w14:textId="77777777" w:rsidR="00CD23C7" w:rsidRDefault="00CD23C7">
      <w:pPr>
        <w:pStyle w:val="TOC3"/>
        <w:tabs>
          <w:tab w:val="left" w:pos="654"/>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2.3.3</w:t>
      </w:r>
      <w:r>
        <w:rPr>
          <w:rFonts w:asciiTheme="minorHAnsi" w:eastAsiaTheme="minorEastAsia" w:hAnsiTheme="minorHAnsi" w:cstheme="minorBidi"/>
          <w:smallCaps w:val="0"/>
          <w:noProof/>
          <w:sz w:val="24"/>
          <w:szCs w:val="24"/>
          <w:lang w:val="en-US" w:eastAsia="ja-JP"/>
        </w:rPr>
        <w:tab/>
      </w:r>
      <w:r>
        <w:rPr>
          <w:noProof/>
        </w:rPr>
        <w:t>Způsob ozvučení</w:t>
      </w:r>
      <w:r>
        <w:rPr>
          <w:noProof/>
        </w:rPr>
        <w:tab/>
      </w:r>
      <w:r>
        <w:rPr>
          <w:noProof/>
        </w:rPr>
        <w:fldChar w:fldCharType="begin"/>
      </w:r>
      <w:r>
        <w:rPr>
          <w:noProof/>
        </w:rPr>
        <w:instrText xml:space="preserve"> PAGEREF _Toc420737957 \h </w:instrText>
      </w:r>
      <w:r>
        <w:rPr>
          <w:noProof/>
        </w:rPr>
      </w:r>
      <w:r>
        <w:rPr>
          <w:noProof/>
        </w:rPr>
        <w:fldChar w:fldCharType="separate"/>
      </w:r>
      <w:r w:rsidR="005C7189">
        <w:rPr>
          <w:noProof/>
        </w:rPr>
        <w:t>11</w:t>
      </w:r>
      <w:r>
        <w:rPr>
          <w:noProof/>
        </w:rPr>
        <w:fldChar w:fldCharType="end"/>
      </w:r>
    </w:p>
    <w:p w14:paraId="65904EB4"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2.4</w:t>
      </w:r>
      <w:r>
        <w:rPr>
          <w:rFonts w:asciiTheme="minorHAnsi" w:eastAsiaTheme="minorEastAsia" w:hAnsiTheme="minorHAnsi" w:cstheme="minorBidi"/>
          <w:smallCaps w:val="0"/>
          <w:noProof/>
          <w:sz w:val="24"/>
          <w:szCs w:val="24"/>
          <w:lang w:val="en-US" w:eastAsia="ja-JP"/>
        </w:rPr>
        <w:tab/>
      </w:r>
      <w:r>
        <w:rPr>
          <w:noProof/>
        </w:rPr>
        <w:t>Stávající stav varovného a informačního systému ve městě Úvaly</w:t>
      </w:r>
      <w:r>
        <w:rPr>
          <w:noProof/>
        </w:rPr>
        <w:tab/>
      </w:r>
      <w:r>
        <w:rPr>
          <w:noProof/>
        </w:rPr>
        <w:fldChar w:fldCharType="begin"/>
      </w:r>
      <w:r>
        <w:rPr>
          <w:noProof/>
        </w:rPr>
        <w:instrText xml:space="preserve"> PAGEREF _Toc420737958 \h </w:instrText>
      </w:r>
      <w:r>
        <w:rPr>
          <w:noProof/>
        </w:rPr>
      </w:r>
      <w:r>
        <w:rPr>
          <w:noProof/>
        </w:rPr>
        <w:fldChar w:fldCharType="separate"/>
      </w:r>
      <w:r w:rsidR="005C7189">
        <w:rPr>
          <w:noProof/>
        </w:rPr>
        <w:t>11</w:t>
      </w:r>
      <w:r>
        <w:rPr>
          <w:noProof/>
        </w:rPr>
        <w:fldChar w:fldCharType="end"/>
      </w:r>
    </w:p>
    <w:p w14:paraId="6C284DB8" w14:textId="77777777" w:rsidR="00CD23C7" w:rsidRDefault="00CD23C7">
      <w:pPr>
        <w:pStyle w:val="TOC1"/>
        <w:tabs>
          <w:tab w:val="left" w:pos="358"/>
        </w:tabs>
        <w:rPr>
          <w:rFonts w:asciiTheme="minorHAnsi" w:eastAsiaTheme="minorEastAsia" w:hAnsiTheme="minorHAnsi" w:cstheme="minorBidi"/>
          <w:b w:val="0"/>
          <w:caps w:val="0"/>
          <w:noProof/>
          <w:sz w:val="24"/>
          <w:szCs w:val="24"/>
          <w:lang w:val="en-US" w:eastAsia="ja-JP"/>
        </w:rPr>
      </w:pPr>
      <w:r>
        <w:rPr>
          <w:noProof/>
        </w:rPr>
        <w:t>3</w:t>
      </w:r>
      <w:r>
        <w:rPr>
          <w:rFonts w:asciiTheme="minorHAnsi" w:eastAsiaTheme="minorEastAsia" w:hAnsiTheme="minorHAnsi" w:cstheme="minorBidi"/>
          <w:b w:val="0"/>
          <w:caps w:val="0"/>
          <w:noProof/>
          <w:sz w:val="24"/>
          <w:szCs w:val="24"/>
          <w:lang w:val="en-US" w:eastAsia="ja-JP"/>
        </w:rPr>
        <w:tab/>
      </w:r>
      <w:r>
        <w:rPr>
          <w:noProof/>
        </w:rPr>
        <w:t>Návrh systému v lokalitě Úvaly</w:t>
      </w:r>
      <w:r>
        <w:rPr>
          <w:noProof/>
        </w:rPr>
        <w:tab/>
      </w:r>
      <w:r>
        <w:rPr>
          <w:noProof/>
        </w:rPr>
        <w:fldChar w:fldCharType="begin"/>
      </w:r>
      <w:r>
        <w:rPr>
          <w:noProof/>
        </w:rPr>
        <w:instrText xml:space="preserve"> PAGEREF _Toc420737959 \h </w:instrText>
      </w:r>
      <w:r>
        <w:rPr>
          <w:noProof/>
        </w:rPr>
      </w:r>
      <w:r>
        <w:rPr>
          <w:noProof/>
        </w:rPr>
        <w:fldChar w:fldCharType="separate"/>
      </w:r>
      <w:r w:rsidR="005C7189">
        <w:rPr>
          <w:noProof/>
        </w:rPr>
        <w:t>12</w:t>
      </w:r>
      <w:r>
        <w:rPr>
          <w:noProof/>
        </w:rPr>
        <w:fldChar w:fldCharType="end"/>
      </w:r>
    </w:p>
    <w:p w14:paraId="613A6F1F"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3.1</w:t>
      </w:r>
      <w:r>
        <w:rPr>
          <w:rFonts w:asciiTheme="minorHAnsi" w:eastAsiaTheme="minorEastAsia" w:hAnsiTheme="minorHAnsi" w:cstheme="minorBidi"/>
          <w:smallCaps w:val="0"/>
          <w:noProof/>
          <w:sz w:val="24"/>
          <w:szCs w:val="24"/>
          <w:lang w:val="en-US" w:eastAsia="ja-JP"/>
        </w:rPr>
        <w:tab/>
      </w:r>
      <w:r>
        <w:rPr>
          <w:noProof/>
        </w:rPr>
        <w:t>Odůvodnění realizace projektu rozšíření VIS</w:t>
      </w:r>
      <w:r>
        <w:rPr>
          <w:noProof/>
        </w:rPr>
        <w:tab/>
      </w:r>
      <w:r>
        <w:rPr>
          <w:noProof/>
        </w:rPr>
        <w:fldChar w:fldCharType="begin"/>
      </w:r>
      <w:r>
        <w:rPr>
          <w:noProof/>
        </w:rPr>
        <w:instrText xml:space="preserve"> PAGEREF _Toc420737960 \h </w:instrText>
      </w:r>
      <w:r>
        <w:rPr>
          <w:noProof/>
        </w:rPr>
      </w:r>
      <w:r>
        <w:rPr>
          <w:noProof/>
        </w:rPr>
        <w:fldChar w:fldCharType="separate"/>
      </w:r>
      <w:r w:rsidR="005C7189">
        <w:rPr>
          <w:noProof/>
        </w:rPr>
        <w:t>12</w:t>
      </w:r>
      <w:r>
        <w:rPr>
          <w:noProof/>
        </w:rPr>
        <w:fldChar w:fldCharType="end"/>
      </w:r>
    </w:p>
    <w:p w14:paraId="19C5EC07"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3.2</w:t>
      </w:r>
      <w:r>
        <w:rPr>
          <w:rFonts w:asciiTheme="minorHAnsi" w:eastAsiaTheme="minorEastAsia" w:hAnsiTheme="minorHAnsi" w:cstheme="minorBidi"/>
          <w:smallCaps w:val="0"/>
          <w:noProof/>
          <w:sz w:val="24"/>
          <w:szCs w:val="24"/>
          <w:lang w:val="en-US" w:eastAsia="ja-JP"/>
        </w:rPr>
        <w:tab/>
      </w:r>
      <w:r>
        <w:rPr>
          <w:noProof/>
        </w:rPr>
        <w:t>Návrh technického řešení</w:t>
      </w:r>
      <w:r>
        <w:rPr>
          <w:noProof/>
        </w:rPr>
        <w:tab/>
      </w:r>
      <w:r>
        <w:rPr>
          <w:noProof/>
        </w:rPr>
        <w:fldChar w:fldCharType="begin"/>
      </w:r>
      <w:r>
        <w:rPr>
          <w:noProof/>
        </w:rPr>
        <w:instrText xml:space="preserve"> PAGEREF _Toc420737961 \h </w:instrText>
      </w:r>
      <w:r>
        <w:rPr>
          <w:noProof/>
        </w:rPr>
      </w:r>
      <w:r>
        <w:rPr>
          <w:noProof/>
        </w:rPr>
        <w:fldChar w:fldCharType="separate"/>
      </w:r>
      <w:r w:rsidR="005C7189">
        <w:rPr>
          <w:noProof/>
        </w:rPr>
        <w:t>12</w:t>
      </w:r>
      <w:r>
        <w:rPr>
          <w:noProof/>
        </w:rPr>
        <w:fldChar w:fldCharType="end"/>
      </w:r>
    </w:p>
    <w:p w14:paraId="58FC945F"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3.3</w:t>
      </w:r>
      <w:r>
        <w:rPr>
          <w:rFonts w:asciiTheme="minorHAnsi" w:eastAsiaTheme="minorEastAsia" w:hAnsiTheme="minorHAnsi" w:cstheme="minorBidi"/>
          <w:smallCaps w:val="0"/>
          <w:noProof/>
          <w:sz w:val="24"/>
          <w:szCs w:val="24"/>
          <w:lang w:val="en-US" w:eastAsia="ja-JP"/>
        </w:rPr>
        <w:tab/>
      </w:r>
      <w:r>
        <w:rPr>
          <w:noProof/>
        </w:rPr>
        <w:t>Realizace projektu</w:t>
      </w:r>
      <w:r>
        <w:rPr>
          <w:noProof/>
        </w:rPr>
        <w:tab/>
      </w:r>
      <w:r>
        <w:rPr>
          <w:noProof/>
        </w:rPr>
        <w:fldChar w:fldCharType="begin"/>
      </w:r>
      <w:r>
        <w:rPr>
          <w:noProof/>
        </w:rPr>
        <w:instrText xml:space="preserve"> PAGEREF _Toc420737962 \h </w:instrText>
      </w:r>
      <w:r>
        <w:rPr>
          <w:noProof/>
        </w:rPr>
      </w:r>
      <w:r>
        <w:rPr>
          <w:noProof/>
        </w:rPr>
        <w:fldChar w:fldCharType="separate"/>
      </w:r>
      <w:r w:rsidR="005C7189">
        <w:rPr>
          <w:noProof/>
        </w:rPr>
        <w:t>13</w:t>
      </w:r>
      <w:r>
        <w:rPr>
          <w:noProof/>
        </w:rPr>
        <w:fldChar w:fldCharType="end"/>
      </w:r>
    </w:p>
    <w:p w14:paraId="6CD4D374" w14:textId="77777777" w:rsidR="00CD23C7" w:rsidRDefault="00CD23C7">
      <w:pPr>
        <w:pStyle w:val="TOC3"/>
        <w:tabs>
          <w:tab w:val="left" w:pos="654"/>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3.3.1</w:t>
      </w:r>
      <w:r>
        <w:rPr>
          <w:rFonts w:asciiTheme="minorHAnsi" w:eastAsiaTheme="minorEastAsia" w:hAnsiTheme="minorHAnsi" w:cstheme="minorBidi"/>
          <w:smallCaps w:val="0"/>
          <w:noProof/>
          <w:sz w:val="24"/>
          <w:szCs w:val="24"/>
          <w:lang w:val="en-US" w:eastAsia="ja-JP"/>
        </w:rPr>
        <w:tab/>
      </w:r>
      <w:r>
        <w:rPr>
          <w:noProof/>
        </w:rPr>
        <w:t>Vyhodnocení projektu</w:t>
      </w:r>
      <w:r>
        <w:rPr>
          <w:noProof/>
        </w:rPr>
        <w:tab/>
      </w:r>
      <w:r>
        <w:rPr>
          <w:noProof/>
        </w:rPr>
        <w:fldChar w:fldCharType="begin"/>
      </w:r>
      <w:r>
        <w:rPr>
          <w:noProof/>
        </w:rPr>
        <w:instrText xml:space="preserve"> PAGEREF _Toc420737963 \h </w:instrText>
      </w:r>
      <w:r>
        <w:rPr>
          <w:noProof/>
        </w:rPr>
      </w:r>
      <w:r>
        <w:rPr>
          <w:noProof/>
        </w:rPr>
        <w:fldChar w:fldCharType="separate"/>
      </w:r>
      <w:r w:rsidR="005C7189">
        <w:rPr>
          <w:noProof/>
        </w:rPr>
        <w:t>14</w:t>
      </w:r>
      <w:r>
        <w:rPr>
          <w:noProof/>
        </w:rPr>
        <w:fldChar w:fldCharType="end"/>
      </w:r>
    </w:p>
    <w:p w14:paraId="3BC10C44" w14:textId="77777777" w:rsidR="00CD23C7" w:rsidRDefault="00CD23C7">
      <w:pPr>
        <w:pStyle w:val="TOC3"/>
        <w:tabs>
          <w:tab w:val="left" w:pos="654"/>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3.3.2</w:t>
      </w:r>
      <w:r>
        <w:rPr>
          <w:rFonts w:asciiTheme="minorHAnsi" w:eastAsiaTheme="minorEastAsia" w:hAnsiTheme="minorHAnsi" w:cstheme="minorBidi"/>
          <w:smallCaps w:val="0"/>
          <w:noProof/>
          <w:sz w:val="24"/>
          <w:szCs w:val="24"/>
          <w:lang w:val="en-US" w:eastAsia="ja-JP"/>
        </w:rPr>
        <w:tab/>
      </w:r>
      <w:r>
        <w:rPr>
          <w:noProof/>
        </w:rPr>
        <w:t>Náklady na provoz a údržbu</w:t>
      </w:r>
      <w:r>
        <w:rPr>
          <w:noProof/>
        </w:rPr>
        <w:tab/>
      </w:r>
      <w:r>
        <w:rPr>
          <w:noProof/>
        </w:rPr>
        <w:fldChar w:fldCharType="begin"/>
      </w:r>
      <w:r>
        <w:rPr>
          <w:noProof/>
        </w:rPr>
        <w:instrText xml:space="preserve"> PAGEREF _Toc420737964 \h </w:instrText>
      </w:r>
      <w:r>
        <w:rPr>
          <w:noProof/>
        </w:rPr>
      </w:r>
      <w:r>
        <w:rPr>
          <w:noProof/>
        </w:rPr>
        <w:fldChar w:fldCharType="separate"/>
      </w:r>
      <w:r w:rsidR="005C7189">
        <w:rPr>
          <w:noProof/>
        </w:rPr>
        <w:t>15</w:t>
      </w:r>
      <w:r>
        <w:rPr>
          <w:noProof/>
        </w:rPr>
        <w:fldChar w:fldCharType="end"/>
      </w:r>
    </w:p>
    <w:p w14:paraId="780061BE" w14:textId="77777777" w:rsidR="00CD23C7" w:rsidRDefault="00CD23C7">
      <w:pPr>
        <w:pStyle w:val="TOC3"/>
        <w:tabs>
          <w:tab w:val="left" w:pos="654"/>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3.3.3</w:t>
      </w:r>
      <w:r>
        <w:rPr>
          <w:rFonts w:asciiTheme="minorHAnsi" w:eastAsiaTheme="minorEastAsia" w:hAnsiTheme="minorHAnsi" w:cstheme="minorBidi"/>
          <w:smallCaps w:val="0"/>
          <w:noProof/>
          <w:sz w:val="24"/>
          <w:szCs w:val="24"/>
          <w:lang w:val="en-US" w:eastAsia="ja-JP"/>
        </w:rPr>
        <w:tab/>
      </w:r>
      <w:r>
        <w:rPr>
          <w:noProof/>
        </w:rPr>
        <w:t>Odůvodnění pořizovacích nákladů</w:t>
      </w:r>
      <w:r>
        <w:rPr>
          <w:noProof/>
        </w:rPr>
        <w:tab/>
      </w:r>
      <w:r>
        <w:rPr>
          <w:noProof/>
        </w:rPr>
        <w:fldChar w:fldCharType="begin"/>
      </w:r>
      <w:r>
        <w:rPr>
          <w:noProof/>
        </w:rPr>
        <w:instrText xml:space="preserve"> PAGEREF _Toc420737965 \h </w:instrText>
      </w:r>
      <w:r>
        <w:rPr>
          <w:noProof/>
        </w:rPr>
      </w:r>
      <w:r>
        <w:rPr>
          <w:noProof/>
        </w:rPr>
        <w:fldChar w:fldCharType="separate"/>
      </w:r>
      <w:r w:rsidR="005C7189">
        <w:rPr>
          <w:noProof/>
        </w:rPr>
        <w:t>16</w:t>
      </w:r>
      <w:r>
        <w:rPr>
          <w:noProof/>
        </w:rPr>
        <w:fldChar w:fldCharType="end"/>
      </w:r>
    </w:p>
    <w:p w14:paraId="41B2BC72" w14:textId="77777777" w:rsidR="00CD23C7" w:rsidRDefault="00CD23C7">
      <w:pPr>
        <w:pStyle w:val="TOC1"/>
        <w:tabs>
          <w:tab w:val="left" w:pos="358"/>
        </w:tabs>
        <w:rPr>
          <w:rFonts w:asciiTheme="minorHAnsi" w:eastAsiaTheme="minorEastAsia" w:hAnsiTheme="minorHAnsi" w:cstheme="minorBidi"/>
          <w:b w:val="0"/>
          <w:caps w:val="0"/>
          <w:noProof/>
          <w:sz w:val="24"/>
          <w:szCs w:val="24"/>
          <w:lang w:val="en-US" w:eastAsia="ja-JP"/>
        </w:rPr>
      </w:pPr>
      <w:r>
        <w:rPr>
          <w:noProof/>
        </w:rPr>
        <w:t>4</w:t>
      </w:r>
      <w:r>
        <w:rPr>
          <w:rFonts w:asciiTheme="minorHAnsi" w:eastAsiaTheme="minorEastAsia" w:hAnsiTheme="minorHAnsi" w:cstheme="minorBidi"/>
          <w:b w:val="0"/>
          <w:caps w:val="0"/>
          <w:noProof/>
          <w:sz w:val="24"/>
          <w:szCs w:val="24"/>
          <w:lang w:val="en-US" w:eastAsia="ja-JP"/>
        </w:rPr>
        <w:tab/>
      </w:r>
      <w:r>
        <w:rPr>
          <w:noProof/>
        </w:rPr>
        <w:t>Závěr</w:t>
      </w:r>
      <w:r>
        <w:rPr>
          <w:noProof/>
        </w:rPr>
        <w:tab/>
      </w:r>
      <w:r>
        <w:rPr>
          <w:noProof/>
        </w:rPr>
        <w:fldChar w:fldCharType="begin"/>
      </w:r>
      <w:r>
        <w:rPr>
          <w:noProof/>
        </w:rPr>
        <w:instrText xml:space="preserve"> PAGEREF _Toc420737966 \h </w:instrText>
      </w:r>
      <w:r>
        <w:rPr>
          <w:noProof/>
        </w:rPr>
      </w:r>
      <w:r>
        <w:rPr>
          <w:noProof/>
        </w:rPr>
        <w:fldChar w:fldCharType="separate"/>
      </w:r>
      <w:r w:rsidR="005C7189">
        <w:rPr>
          <w:noProof/>
        </w:rPr>
        <w:t>16</w:t>
      </w:r>
      <w:r>
        <w:rPr>
          <w:noProof/>
        </w:rPr>
        <w:fldChar w:fldCharType="end"/>
      </w:r>
    </w:p>
    <w:p w14:paraId="00F4362A" w14:textId="77777777" w:rsidR="00CD23C7" w:rsidRDefault="00CD23C7">
      <w:pPr>
        <w:pStyle w:val="TOC1"/>
        <w:tabs>
          <w:tab w:val="left" w:pos="358"/>
        </w:tabs>
        <w:rPr>
          <w:rFonts w:asciiTheme="minorHAnsi" w:eastAsiaTheme="minorEastAsia" w:hAnsiTheme="minorHAnsi" w:cstheme="minorBidi"/>
          <w:b w:val="0"/>
          <w:caps w:val="0"/>
          <w:noProof/>
          <w:sz w:val="24"/>
          <w:szCs w:val="24"/>
          <w:lang w:val="en-US" w:eastAsia="ja-JP"/>
        </w:rPr>
      </w:pPr>
      <w:r>
        <w:rPr>
          <w:noProof/>
        </w:rPr>
        <w:t>5</w:t>
      </w:r>
      <w:r>
        <w:rPr>
          <w:rFonts w:asciiTheme="minorHAnsi" w:eastAsiaTheme="minorEastAsia" w:hAnsiTheme="minorHAnsi" w:cstheme="minorBidi"/>
          <w:b w:val="0"/>
          <w:caps w:val="0"/>
          <w:noProof/>
          <w:sz w:val="24"/>
          <w:szCs w:val="24"/>
          <w:lang w:val="en-US" w:eastAsia="ja-JP"/>
        </w:rPr>
        <w:tab/>
      </w:r>
      <w:r>
        <w:rPr>
          <w:noProof/>
        </w:rPr>
        <w:t>Přílohy</w:t>
      </w:r>
      <w:r>
        <w:rPr>
          <w:noProof/>
        </w:rPr>
        <w:tab/>
      </w:r>
      <w:r>
        <w:rPr>
          <w:noProof/>
        </w:rPr>
        <w:fldChar w:fldCharType="begin"/>
      </w:r>
      <w:r>
        <w:rPr>
          <w:noProof/>
        </w:rPr>
        <w:instrText xml:space="preserve"> PAGEREF _Toc420737967 \h </w:instrText>
      </w:r>
      <w:r>
        <w:rPr>
          <w:noProof/>
        </w:rPr>
      </w:r>
      <w:r>
        <w:rPr>
          <w:noProof/>
        </w:rPr>
        <w:fldChar w:fldCharType="separate"/>
      </w:r>
      <w:r w:rsidR="005C7189">
        <w:rPr>
          <w:noProof/>
        </w:rPr>
        <w:t>16</w:t>
      </w:r>
      <w:r>
        <w:rPr>
          <w:noProof/>
        </w:rPr>
        <w:fldChar w:fldCharType="end"/>
      </w:r>
    </w:p>
    <w:p w14:paraId="33CE8715"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5.1</w:t>
      </w:r>
      <w:r>
        <w:rPr>
          <w:rFonts w:asciiTheme="minorHAnsi" w:eastAsiaTheme="minorEastAsia" w:hAnsiTheme="minorHAnsi" w:cstheme="minorBidi"/>
          <w:smallCaps w:val="0"/>
          <w:noProof/>
          <w:sz w:val="24"/>
          <w:szCs w:val="24"/>
          <w:lang w:val="en-US" w:eastAsia="ja-JP"/>
        </w:rPr>
        <w:tab/>
      </w:r>
      <w:r>
        <w:rPr>
          <w:noProof/>
        </w:rPr>
        <w:t>Položkový rozpočet</w:t>
      </w:r>
      <w:r>
        <w:rPr>
          <w:noProof/>
        </w:rPr>
        <w:tab/>
      </w:r>
      <w:r>
        <w:rPr>
          <w:noProof/>
        </w:rPr>
        <w:fldChar w:fldCharType="begin"/>
      </w:r>
      <w:r>
        <w:rPr>
          <w:noProof/>
        </w:rPr>
        <w:instrText xml:space="preserve"> PAGEREF _Toc420737968 \h </w:instrText>
      </w:r>
      <w:r>
        <w:rPr>
          <w:noProof/>
        </w:rPr>
      </w:r>
      <w:r>
        <w:rPr>
          <w:noProof/>
        </w:rPr>
        <w:fldChar w:fldCharType="separate"/>
      </w:r>
      <w:r w:rsidR="005C7189">
        <w:rPr>
          <w:noProof/>
        </w:rPr>
        <w:t>16</w:t>
      </w:r>
      <w:r>
        <w:rPr>
          <w:noProof/>
        </w:rPr>
        <w:fldChar w:fldCharType="end"/>
      </w:r>
    </w:p>
    <w:p w14:paraId="1520EF59"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5.2</w:t>
      </w:r>
      <w:r>
        <w:rPr>
          <w:rFonts w:asciiTheme="minorHAnsi" w:eastAsiaTheme="minorEastAsia" w:hAnsiTheme="minorHAnsi" w:cstheme="minorBidi"/>
          <w:smallCaps w:val="0"/>
          <w:noProof/>
          <w:sz w:val="24"/>
          <w:szCs w:val="24"/>
          <w:lang w:val="en-US" w:eastAsia="ja-JP"/>
        </w:rPr>
        <w:tab/>
      </w:r>
      <w:r>
        <w:rPr>
          <w:noProof/>
        </w:rPr>
        <w:t>Mapa s rozmístěním koncových prvků systému v dané lokalitě</w:t>
      </w:r>
      <w:r>
        <w:rPr>
          <w:noProof/>
        </w:rPr>
        <w:tab/>
      </w:r>
      <w:r>
        <w:rPr>
          <w:noProof/>
        </w:rPr>
        <w:fldChar w:fldCharType="begin"/>
      </w:r>
      <w:r>
        <w:rPr>
          <w:noProof/>
        </w:rPr>
        <w:instrText xml:space="preserve"> PAGEREF _Toc420737969 \h </w:instrText>
      </w:r>
      <w:r>
        <w:rPr>
          <w:noProof/>
        </w:rPr>
      </w:r>
      <w:r>
        <w:rPr>
          <w:noProof/>
        </w:rPr>
        <w:fldChar w:fldCharType="separate"/>
      </w:r>
      <w:r w:rsidR="005C7189">
        <w:rPr>
          <w:noProof/>
        </w:rPr>
        <w:t>16</w:t>
      </w:r>
      <w:r>
        <w:rPr>
          <w:noProof/>
        </w:rPr>
        <w:fldChar w:fldCharType="end"/>
      </w:r>
    </w:p>
    <w:p w14:paraId="2B8AE996"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5.3</w:t>
      </w:r>
      <w:r>
        <w:rPr>
          <w:rFonts w:asciiTheme="minorHAnsi" w:eastAsiaTheme="minorEastAsia" w:hAnsiTheme="minorHAnsi" w:cstheme="minorBidi"/>
          <w:smallCaps w:val="0"/>
          <w:noProof/>
          <w:sz w:val="24"/>
          <w:szCs w:val="24"/>
          <w:lang w:val="en-US" w:eastAsia="ja-JP"/>
        </w:rPr>
        <w:tab/>
      </w:r>
      <w:r>
        <w:rPr>
          <w:noProof/>
        </w:rPr>
        <w:t>Majetkoprávní vztahy</w:t>
      </w:r>
      <w:r>
        <w:rPr>
          <w:noProof/>
        </w:rPr>
        <w:tab/>
      </w:r>
      <w:r>
        <w:rPr>
          <w:noProof/>
        </w:rPr>
        <w:fldChar w:fldCharType="begin"/>
      </w:r>
      <w:r>
        <w:rPr>
          <w:noProof/>
        </w:rPr>
        <w:instrText xml:space="preserve"> PAGEREF _Toc420737970 \h </w:instrText>
      </w:r>
      <w:r>
        <w:rPr>
          <w:noProof/>
        </w:rPr>
      </w:r>
      <w:r>
        <w:rPr>
          <w:noProof/>
        </w:rPr>
        <w:fldChar w:fldCharType="separate"/>
      </w:r>
      <w:r w:rsidR="005C7189">
        <w:rPr>
          <w:noProof/>
        </w:rPr>
        <w:t>16</w:t>
      </w:r>
      <w:r>
        <w:rPr>
          <w:noProof/>
        </w:rPr>
        <w:fldChar w:fldCharType="end"/>
      </w:r>
    </w:p>
    <w:p w14:paraId="0B2FDCD3" w14:textId="77777777" w:rsidR="00CD23C7" w:rsidRDefault="00CD23C7">
      <w:pPr>
        <w:pStyle w:val="TOC2"/>
        <w:tabs>
          <w:tab w:val="left" w:pos="503"/>
        </w:tabs>
        <w:rPr>
          <w:rFonts w:asciiTheme="minorHAnsi" w:eastAsiaTheme="minorEastAsia" w:hAnsiTheme="minorHAnsi" w:cstheme="minorBidi"/>
          <w:smallCaps w:val="0"/>
          <w:noProof/>
          <w:sz w:val="24"/>
          <w:szCs w:val="24"/>
          <w:lang w:val="en-US" w:eastAsia="ja-JP"/>
        </w:rPr>
      </w:pPr>
      <w:r w:rsidRPr="007736DA">
        <w:rPr>
          <w:rFonts w:asciiTheme="minorHAnsi" w:hAnsiTheme="minorHAnsi"/>
          <w:noProof/>
          <w:snapToGrid w:val="0"/>
          <w:color w:val="000000"/>
          <w:w w:val="0"/>
        </w:rPr>
        <w:t>5.4</w:t>
      </w:r>
      <w:r>
        <w:rPr>
          <w:rFonts w:asciiTheme="minorHAnsi" w:eastAsiaTheme="minorEastAsia" w:hAnsiTheme="minorHAnsi" w:cstheme="minorBidi"/>
          <w:smallCaps w:val="0"/>
          <w:noProof/>
          <w:sz w:val="24"/>
          <w:szCs w:val="24"/>
          <w:lang w:val="en-US" w:eastAsia="ja-JP"/>
        </w:rPr>
        <w:tab/>
      </w:r>
      <w:r>
        <w:rPr>
          <w:noProof/>
        </w:rPr>
        <w:t>Výkresy</w:t>
      </w:r>
      <w:r>
        <w:rPr>
          <w:noProof/>
        </w:rPr>
        <w:tab/>
      </w:r>
      <w:r>
        <w:rPr>
          <w:noProof/>
        </w:rPr>
        <w:fldChar w:fldCharType="begin"/>
      </w:r>
      <w:r>
        <w:rPr>
          <w:noProof/>
        </w:rPr>
        <w:instrText xml:space="preserve"> PAGEREF _Toc420737971 \h </w:instrText>
      </w:r>
      <w:r>
        <w:rPr>
          <w:noProof/>
        </w:rPr>
      </w:r>
      <w:r>
        <w:rPr>
          <w:noProof/>
        </w:rPr>
        <w:fldChar w:fldCharType="separate"/>
      </w:r>
      <w:r w:rsidR="005C7189">
        <w:rPr>
          <w:noProof/>
        </w:rPr>
        <w:t>16</w:t>
      </w:r>
      <w:r>
        <w:rPr>
          <w:noProof/>
        </w:rPr>
        <w:fldChar w:fldCharType="end"/>
      </w:r>
    </w:p>
    <w:p w14:paraId="0EA024CB" w14:textId="77777777" w:rsidR="00753DC1" w:rsidRDefault="00EB35B3" w:rsidP="00753DC1">
      <w:pPr>
        <w:pStyle w:val="Heading1"/>
        <w:numPr>
          <w:ilvl w:val="0"/>
          <w:numId w:val="0"/>
        </w:numPr>
        <w:ind w:left="454"/>
        <w:rPr>
          <w:rFonts w:ascii="Times New Roman" w:hAnsi="Times New Roman"/>
          <w:caps/>
          <w:kern w:val="0"/>
          <w:sz w:val="20"/>
          <w:lang w:val="en-GB"/>
        </w:rPr>
        <w:sectPr w:rsidR="00753DC1" w:rsidSect="00753DC1">
          <w:headerReference w:type="default" r:id="rId12"/>
          <w:footerReference w:type="default" r:id="rId13"/>
          <w:pgSz w:w="11907" w:h="16840"/>
          <w:pgMar w:top="1418" w:right="1134" w:bottom="1418" w:left="1701" w:header="708" w:footer="708" w:gutter="0"/>
          <w:pgNumType w:start="1"/>
          <w:cols w:space="708"/>
        </w:sectPr>
      </w:pPr>
      <w:r w:rsidRPr="003072C7">
        <w:rPr>
          <w:rFonts w:ascii="Times New Roman" w:hAnsi="Times New Roman"/>
          <w:caps/>
          <w:kern w:val="0"/>
          <w:sz w:val="20"/>
          <w:lang w:val="en-GB"/>
        </w:rPr>
        <w:fldChar w:fldCharType="end"/>
      </w:r>
    </w:p>
    <w:p w14:paraId="30B04AD3" w14:textId="77777777" w:rsidR="00753DC1" w:rsidRPr="00346754" w:rsidRDefault="00753DC1" w:rsidP="00753DC1">
      <w:pPr>
        <w:pStyle w:val="Heading1"/>
        <w:tabs>
          <w:tab w:val="num" w:pos="432"/>
        </w:tabs>
        <w:ind w:left="432" w:hanging="432"/>
      </w:pPr>
      <w:bookmarkStart w:id="5" w:name="_Toc420737943"/>
      <w:r w:rsidRPr="00346754">
        <w:lastRenderedPageBreak/>
        <w:t>Průvodní zpráva</w:t>
      </w:r>
      <w:bookmarkEnd w:id="5"/>
    </w:p>
    <w:p w14:paraId="76335AA3" w14:textId="77777777" w:rsidR="00753DC1" w:rsidRPr="00346754" w:rsidRDefault="00753DC1" w:rsidP="00092180">
      <w:pPr>
        <w:pStyle w:val="Heading2"/>
        <w:numPr>
          <w:ilvl w:val="1"/>
          <w:numId w:val="1"/>
        </w:numPr>
        <w:ind w:left="454" w:hanging="454"/>
      </w:pPr>
      <w:r w:rsidRPr="00346754">
        <w:t xml:space="preserve">  </w:t>
      </w:r>
      <w:bookmarkStart w:id="6" w:name="_Toc420737944"/>
      <w:r w:rsidRPr="00346754">
        <w:t>Charakteristika a popis území</w:t>
      </w:r>
      <w:bookmarkEnd w:id="6"/>
    </w:p>
    <w:p w14:paraId="2B292530" w14:textId="52E8668D" w:rsidR="00752C00" w:rsidRPr="000E7107" w:rsidRDefault="001344AA" w:rsidP="00752C00">
      <w:pPr>
        <w:spacing w:before="100" w:beforeAutospacing="1"/>
        <w:ind w:right="-1" w:firstLine="709"/>
        <w:rPr>
          <w:rFonts w:ascii="Calibri" w:hAnsi="Calibri"/>
        </w:rPr>
      </w:pPr>
      <w:r>
        <w:rPr>
          <w:rFonts w:ascii="Calibri" w:hAnsi="Calibri"/>
        </w:rPr>
        <w:t xml:space="preserve">Úvaly </w:t>
      </w:r>
      <w:r w:rsidRPr="001344AA">
        <w:rPr>
          <w:rFonts w:ascii="Calibri" w:hAnsi="Calibri"/>
        </w:rPr>
        <w:t>jsou město ve střední části okresu Praha-východ. Rozkládají se 20 kilometrů východně od centra Prahy, 9 km západně od Českého Brodu a 13 km jižně od města Brandýs nad Labem-Stará Boleslav. Žije zde přibližně 6 700[1] obyvatel.</w:t>
      </w:r>
    </w:p>
    <w:p w14:paraId="09F5BCD8" w14:textId="77777777" w:rsidR="001344AA" w:rsidRDefault="001344AA" w:rsidP="000E7107">
      <w:pPr>
        <w:spacing w:before="100" w:beforeAutospacing="1"/>
        <w:ind w:right="-1" w:firstLine="709"/>
        <w:rPr>
          <w:rFonts w:ascii="Calibri" w:hAnsi="Calibri"/>
        </w:rPr>
      </w:pPr>
      <w:r w:rsidRPr="001344AA">
        <w:rPr>
          <w:rFonts w:ascii="Calibri" w:hAnsi="Calibri"/>
        </w:rPr>
        <w:t xml:space="preserve">Z geomorfologického hlediska patří Úvaly do severovýchodního okraje Pražské plošiny. Nejstarší část Úval se nachází v úvalu, který vytvořil potok Výmola, jinak je okolí poměrně kopcovité. Na pravém břehu Výmoly se nachází vrch Vinice (298 m n. m.), který tak představuje nejvyšší místo v katastru města. Naproti němu se pozvolna zvedá Úvalský vrch, tzv. </w:t>
      </w:r>
      <w:proofErr w:type="spellStart"/>
      <w:r w:rsidRPr="001344AA">
        <w:rPr>
          <w:rFonts w:ascii="Calibri" w:hAnsi="Calibri"/>
        </w:rPr>
        <w:t>Úvalák</w:t>
      </w:r>
      <w:proofErr w:type="spellEnd"/>
      <w:r w:rsidRPr="001344AA">
        <w:rPr>
          <w:rFonts w:ascii="Calibri" w:hAnsi="Calibri"/>
        </w:rPr>
        <w:t xml:space="preserve">, který svého vrcholu dosahuje poblíž 2. mateřské školky (287 m n. m). </w:t>
      </w:r>
    </w:p>
    <w:p w14:paraId="72D50DF1" w14:textId="46CA5AB5" w:rsidR="000E7107" w:rsidRPr="000E7107" w:rsidRDefault="001344AA" w:rsidP="000E7107">
      <w:pPr>
        <w:spacing w:before="100" w:beforeAutospacing="1"/>
        <w:ind w:right="-1" w:firstLine="709"/>
        <w:rPr>
          <w:rFonts w:ascii="Calibri" w:hAnsi="Calibri"/>
        </w:rPr>
      </w:pPr>
      <w:r w:rsidRPr="001344AA">
        <w:rPr>
          <w:rFonts w:ascii="Calibri" w:hAnsi="Calibri"/>
        </w:rPr>
        <w:t xml:space="preserve">Městem protéká potok Výmola, do kterého zde vtéká </w:t>
      </w:r>
      <w:proofErr w:type="spellStart"/>
      <w:r w:rsidRPr="001344AA">
        <w:rPr>
          <w:rFonts w:ascii="Calibri" w:hAnsi="Calibri"/>
        </w:rPr>
        <w:t>Přišimaský</w:t>
      </w:r>
      <w:proofErr w:type="spellEnd"/>
      <w:r w:rsidRPr="001344AA">
        <w:rPr>
          <w:rFonts w:ascii="Calibri" w:hAnsi="Calibri"/>
        </w:rPr>
        <w:t xml:space="preserve"> a Škvorecký potok. Na území města je také několik rybníků: Lhoták (Dolní Úvalský), Horní Úvalský, </w:t>
      </w:r>
      <w:proofErr w:type="spellStart"/>
      <w:r w:rsidRPr="001344AA">
        <w:rPr>
          <w:rFonts w:ascii="Calibri" w:hAnsi="Calibri"/>
        </w:rPr>
        <w:t>Fabrák</w:t>
      </w:r>
      <w:proofErr w:type="spellEnd"/>
      <w:r w:rsidRPr="001344AA">
        <w:rPr>
          <w:rFonts w:ascii="Calibri" w:hAnsi="Calibri"/>
        </w:rPr>
        <w:t xml:space="preserve">, Mlýnský rybník, bývalý </w:t>
      </w:r>
      <w:proofErr w:type="spellStart"/>
      <w:r w:rsidRPr="001344AA">
        <w:rPr>
          <w:rFonts w:ascii="Calibri" w:hAnsi="Calibri"/>
        </w:rPr>
        <w:t>Hodovský</w:t>
      </w:r>
      <w:proofErr w:type="spellEnd"/>
      <w:r w:rsidRPr="001344AA">
        <w:rPr>
          <w:rFonts w:ascii="Calibri" w:hAnsi="Calibri"/>
        </w:rPr>
        <w:t xml:space="preserve"> rybník a </w:t>
      </w:r>
      <w:proofErr w:type="spellStart"/>
      <w:r w:rsidRPr="001344AA">
        <w:rPr>
          <w:rFonts w:ascii="Calibri" w:hAnsi="Calibri"/>
        </w:rPr>
        <w:t>Kalák</w:t>
      </w:r>
      <w:proofErr w:type="spellEnd"/>
      <w:r w:rsidRPr="001344AA">
        <w:rPr>
          <w:rFonts w:ascii="Calibri" w:hAnsi="Calibri"/>
        </w:rPr>
        <w:t>.</w:t>
      </w:r>
    </w:p>
    <w:p w14:paraId="7284C9F0" w14:textId="275FAA99" w:rsidR="000E7107" w:rsidRPr="000E7107" w:rsidRDefault="001344AA" w:rsidP="001344AA">
      <w:pPr>
        <w:spacing w:before="100" w:beforeAutospacing="1"/>
        <w:ind w:right="-1" w:firstLine="709"/>
        <w:rPr>
          <w:rFonts w:ascii="Calibri" w:hAnsi="Calibri"/>
        </w:rPr>
      </w:pPr>
      <w:r w:rsidRPr="001344AA">
        <w:rPr>
          <w:rFonts w:ascii="Calibri" w:hAnsi="Calibri"/>
        </w:rPr>
        <w:t>Městem prochází silnice I/12 Praha - Kolín. Město leží na silnici II/101 v úseku Říčany - Úvaly - Brandýs nad Labem.</w:t>
      </w:r>
      <w:r>
        <w:rPr>
          <w:rFonts w:ascii="Calibri" w:hAnsi="Calibri"/>
        </w:rPr>
        <w:t xml:space="preserve"> Dále m</w:t>
      </w:r>
      <w:r w:rsidRPr="001344AA">
        <w:rPr>
          <w:rFonts w:ascii="Calibri" w:hAnsi="Calibri"/>
        </w:rPr>
        <w:t xml:space="preserve">ěstem Úvaly vede železniční trať 011 Praha - Kolín a trať 010 Praha - Česká Třebová. Je to tříkolejná elektrizovaná celostátní trať zařazená do evropského železničního systému, součást 1. koridoru. </w:t>
      </w:r>
    </w:p>
    <w:p w14:paraId="084D8FD0" w14:textId="4412AD8D" w:rsidR="007D02BB" w:rsidRDefault="000E7107" w:rsidP="007D02BB">
      <w:pPr>
        <w:spacing w:before="100" w:beforeAutospacing="1"/>
        <w:ind w:left="0" w:right="-1"/>
        <w:rPr>
          <w:rFonts w:ascii="Calibri" w:hAnsi="Calibri"/>
          <w:i/>
          <w:sz w:val="22"/>
          <w:szCs w:val="22"/>
        </w:rPr>
      </w:pPr>
      <w:r w:rsidRPr="000E7107">
        <w:rPr>
          <w:rFonts w:ascii="Calibri" w:hAnsi="Calibri"/>
        </w:rPr>
        <w:t xml:space="preserve"> </w:t>
      </w:r>
      <w:r w:rsidR="00753DC1" w:rsidRPr="000E7107">
        <w:rPr>
          <w:rFonts w:ascii="Calibri" w:hAnsi="Calibri"/>
          <w:sz w:val="22"/>
          <w:szCs w:val="22"/>
        </w:rPr>
        <w:t>Zdroj:</w:t>
      </w:r>
      <w:r w:rsidR="007D02BB" w:rsidRPr="000E7107">
        <w:rPr>
          <w:rFonts w:ascii="Calibri" w:hAnsi="Calibri"/>
          <w:sz w:val="22"/>
          <w:szCs w:val="22"/>
        </w:rPr>
        <w:t xml:space="preserve"> </w:t>
      </w:r>
      <w:r w:rsidR="002026A3" w:rsidRPr="002026A3">
        <w:t>https://cs.wikipedia.org/wiki/Úvaly</w:t>
      </w:r>
    </w:p>
    <w:p w14:paraId="2292E034" w14:textId="366B2A32" w:rsidR="007D02BB" w:rsidRDefault="002026A3" w:rsidP="002026A3">
      <w:pPr>
        <w:ind w:left="1418" w:right="0"/>
        <w:rPr>
          <w:rFonts w:ascii="Calibri" w:hAnsi="Calibri"/>
        </w:rPr>
      </w:pPr>
      <w:r>
        <w:rPr>
          <w:rFonts w:ascii="Calibri" w:hAnsi="Calibri"/>
          <w:noProof/>
          <w:lang w:val="en-US" w:eastAsia="en-US"/>
        </w:rPr>
        <w:lastRenderedPageBreak/>
        <w:drawing>
          <wp:inline distT="0" distB="0" distL="0" distR="0" wp14:anchorId="496FDB3A" wp14:editId="5825FCEA">
            <wp:extent cx="4061587" cy="3214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2109" cy="3214928"/>
                    </a:xfrm>
                    <a:prstGeom prst="rect">
                      <a:avLst/>
                    </a:prstGeom>
                    <a:noFill/>
                    <a:ln>
                      <a:noFill/>
                    </a:ln>
                  </pic:spPr>
                </pic:pic>
              </a:graphicData>
            </a:graphic>
          </wp:inline>
        </w:drawing>
      </w:r>
    </w:p>
    <w:p w14:paraId="77AFE2DC" w14:textId="77777777" w:rsidR="00753DC1" w:rsidRPr="002C64CB" w:rsidRDefault="00753DC1" w:rsidP="002026A3">
      <w:pPr>
        <w:spacing w:before="120" w:after="120"/>
        <w:ind w:left="1418" w:firstLine="709"/>
        <w:rPr>
          <w:rFonts w:ascii="Calibri" w:hAnsi="Calibri"/>
          <w:sz w:val="22"/>
          <w:szCs w:val="22"/>
        </w:rPr>
      </w:pPr>
      <w:r w:rsidRPr="00E021A3">
        <w:rPr>
          <w:rFonts w:ascii="Calibri" w:hAnsi="Calibri"/>
          <w:i/>
          <w:sz w:val="22"/>
          <w:szCs w:val="22"/>
        </w:rPr>
        <w:t>Obrázek 1 – mapa zájmové oblasti</w:t>
      </w:r>
      <w:r>
        <w:rPr>
          <w:rFonts w:ascii="Calibri" w:hAnsi="Calibri"/>
          <w:i/>
          <w:sz w:val="22"/>
          <w:szCs w:val="22"/>
        </w:rPr>
        <w:t xml:space="preserve"> (zdroj: mapy.cz)</w:t>
      </w:r>
    </w:p>
    <w:p w14:paraId="319F0610" w14:textId="77777777" w:rsidR="00F5216B" w:rsidRDefault="00F5216B" w:rsidP="00864199">
      <w:pPr>
        <w:pStyle w:val="Heading2"/>
        <w:numPr>
          <w:ilvl w:val="1"/>
          <w:numId w:val="1"/>
        </w:numPr>
        <w:ind w:left="454" w:hanging="454"/>
      </w:pPr>
      <w:bookmarkStart w:id="7" w:name="_Toc420737945"/>
      <w:r>
        <w:t xml:space="preserve">Předmět </w:t>
      </w:r>
      <w:bookmarkEnd w:id="0"/>
      <w:r w:rsidR="00451DD9">
        <w:t>projektové dokumentace</w:t>
      </w:r>
      <w:bookmarkEnd w:id="1"/>
      <w:bookmarkEnd w:id="2"/>
      <w:bookmarkEnd w:id="7"/>
    </w:p>
    <w:p w14:paraId="3CB85C45" w14:textId="6EFFA4EB" w:rsidR="0063588D" w:rsidRDefault="00F5216B" w:rsidP="00475971">
      <w:pPr>
        <w:spacing w:before="100" w:beforeAutospacing="1"/>
        <w:ind w:right="0" w:firstLine="709"/>
        <w:rPr>
          <w:rFonts w:ascii="Calibri" w:hAnsi="Calibri"/>
        </w:rPr>
      </w:pPr>
      <w:r w:rsidRPr="003C725C">
        <w:rPr>
          <w:rFonts w:ascii="Calibri" w:hAnsi="Calibri"/>
        </w:rPr>
        <w:t xml:space="preserve">Předmětem </w:t>
      </w:r>
      <w:r w:rsidR="00451DD9">
        <w:rPr>
          <w:rFonts w:ascii="Calibri" w:hAnsi="Calibri"/>
        </w:rPr>
        <w:t>projektové dokumentace</w:t>
      </w:r>
      <w:r w:rsidRPr="003C725C">
        <w:rPr>
          <w:rFonts w:ascii="Calibri" w:hAnsi="Calibri"/>
        </w:rPr>
        <w:t xml:space="preserve"> je návrh </w:t>
      </w:r>
      <w:r w:rsidR="0063588D">
        <w:rPr>
          <w:rFonts w:ascii="Calibri" w:hAnsi="Calibri"/>
        </w:rPr>
        <w:t xml:space="preserve">rozšíření stávajícího </w:t>
      </w:r>
      <w:r w:rsidRPr="003C725C">
        <w:rPr>
          <w:rFonts w:ascii="Calibri" w:hAnsi="Calibri"/>
        </w:rPr>
        <w:t xml:space="preserve">varovného </w:t>
      </w:r>
      <w:r>
        <w:rPr>
          <w:rFonts w:ascii="Calibri" w:hAnsi="Calibri"/>
        </w:rPr>
        <w:t xml:space="preserve">informačního </w:t>
      </w:r>
      <w:r w:rsidRPr="003C725C">
        <w:rPr>
          <w:rFonts w:ascii="Calibri" w:hAnsi="Calibri"/>
        </w:rPr>
        <w:t xml:space="preserve">systému </w:t>
      </w:r>
      <w:r w:rsidRPr="00FA4602">
        <w:rPr>
          <w:rFonts w:ascii="Calibri" w:hAnsi="Calibri"/>
        </w:rPr>
        <w:t xml:space="preserve">pro </w:t>
      </w:r>
      <w:r w:rsidR="00753DC1">
        <w:rPr>
          <w:rFonts w:ascii="Calibri" w:hAnsi="Calibri"/>
        </w:rPr>
        <w:t>město</w:t>
      </w:r>
      <w:r w:rsidR="00D91746" w:rsidRPr="00FA4602">
        <w:rPr>
          <w:rFonts w:ascii="Calibri" w:hAnsi="Calibri"/>
        </w:rPr>
        <w:t xml:space="preserve"> </w:t>
      </w:r>
      <w:r w:rsidR="002026A3">
        <w:rPr>
          <w:rFonts w:ascii="Calibri" w:hAnsi="Calibri"/>
        </w:rPr>
        <w:t>Úvaly</w:t>
      </w:r>
      <w:r w:rsidR="00D91746" w:rsidRPr="00FA4602">
        <w:rPr>
          <w:rFonts w:ascii="Calibri" w:hAnsi="Calibri"/>
        </w:rPr>
        <w:t xml:space="preserve"> včetně jej</w:t>
      </w:r>
      <w:r w:rsidR="00011C54">
        <w:rPr>
          <w:rFonts w:ascii="Calibri" w:hAnsi="Calibri"/>
        </w:rPr>
        <w:t>i</w:t>
      </w:r>
      <w:r w:rsidR="00D91746" w:rsidRPr="00FA4602">
        <w:rPr>
          <w:rFonts w:ascii="Calibri" w:hAnsi="Calibri"/>
        </w:rPr>
        <w:t>ch</w:t>
      </w:r>
      <w:r w:rsidR="00F03F67" w:rsidRPr="00FA4602">
        <w:rPr>
          <w:rFonts w:ascii="Calibri" w:hAnsi="Calibri"/>
        </w:rPr>
        <w:t xml:space="preserve"> </w:t>
      </w:r>
      <w:r w:rsidR="00B4512C">
        <w:rPr>
          <w:rFonts w:ascii="Calibri" w:hAnsi="Calibri"/>
        </w:rPr>
        <w:t>městských</w:t>
      </w:r>
      <w:r w:rsidR="00F03F67" w:rsidRPr="00FA4602">
        <w:rPr>
          <w:rFonts w:ascii="Calibri" w:hAnsi="Calibri"/>
        </w:rPr>
        <w:t xml:space="preserve"> částí</w:t>
      </w:r>
      <w:r w:rsidRPr="00FA4602">
        <w:rPr>
          <w:rFonts w:ascii="Calibri" w:hAnsi="Calibri"/>
        </w:rPr>
        <w:t xml:space="preserve">. </w:t>
      </w:r>
      <w:r w:rsidR="00FF457B">
        <w:rPr>
          <w:rFonts w:ascii="Calibri" w:hAnsi="Calibri"/>
        </w:rPr>
        <w:t xml:space="preserve">Město </w:t>
      </w:r>
      <w:r w:rsidR="002026A3">
        <w:rPr>
          <w:rFonts w:ascii="Calibri" w:hAnsi="Calibri"/>
        </w:rPr>
        <w:t>Úvaly</w:t>
      </w:r>
      <w:r w:rsidR="00475971">
        <w:rPr>
          <w:rFonts w:ascii="Calibri" w:hAnsi="Calibri"/>
        </w:rPr>
        <w:t xml:space="preserve"> </w:t>
      </w:r>
      <w:r w:rsidR="00FF457B">
        <w:rPr>
          <w:rFonts w:ascii="Calibri" w:hAnsi="Calibri"/>
        </w:rPr>
        <w:t>dokončilo v</w:t>
      </w:r>
      <w:r w:rsidR="002026A3">
        <w:rPr>
          <w:rFonts w:ascii="Calibri" w:hAnsi="Calibri"/>
        </w:rPr>
        <w:t xml:space="preserve"> červenci </w:t>
      </w:r>
      <w:r w:rsidR="00475971">
        <w:rPr>
          <w:rFonts w:ascii="Calibri" w:hAnsi="Calibri"/>
        </w:rPr>
        <w:t>2015</w:t>
      </w:r>
      <w:r w:rsidR="00FF457B" w:rsidRPr="0063588D">
        <w:rPr>
          <w:rFonts w:ascii="Calibri" w:hAnsi="Calibri"/>
        </w:rPr>
        <w:t xml:space="preserve"> projekt </w:t>
      </w:r>
      <w:r w:rsidR="002026A3">
        <w:rPr>
          <w:rFonts w:ascii="Calibri" w:hAnsi="Calibri"/>
          <w:b/>
          <w:bCs/>
        </w:rPr>
        <w:t>Realizace protipovodňových opatření</w:t>
      </w:r>
      <w:r w:rsidR="00475971" w:rsidRPr="00475971">
        <w:rPr>
          <w:rFonts w:ascii="Calibri" w:hAnsi="Calibri"/>
          <w:b/>
          <w:bCs/>
        </w:rPr>
        <w:t xml:space="preserve"> </w:t>
      </w:r>
      <w:r w:rsidR="002026A3">
        <w:rPr>
          <w:rFonts w:ascii="Calibri" w:hAnsi="Calibri"/>
          <w:b/>
          <w:bCs/>
        </w:rPr>
        <w:t>Úvaly</w:t>
      </w:r>
      <w:r w:rsidR="00FF457B">
        <w:rPr>
          <w:rFonts w:ascii="Calibri" w:hAnsi="Calibri"/>
        </w:rPr>
        <w:t>. Na základě ostrého provozu varovného in</w:t>
      </w:r>
      <w:r w:rsidR="00011C54">
        <w:rPr>
          <w:rFonts w:ascii="Calibri" w:hAnsi="Calibri"/>
        </w:rPr>
        <w:t>formačního systému bylo zjištěno</w:t>
      </w:r>
      <w:r w:rsidR="00FF457B">
        <w:rPr>
          <w:rFonts w:ascii="Calibri" w:hAnsi="Calibri"/>
        </w:rPr>
        <w:t xml:space="preserve">, že stávající síť bezdrátových hlásičů nepokrývá </w:t>
      </w:r>
      <w:r w:rsidR="00011C54">
        <w:rPr>
          <w:rFonts w:ascii="Calibri" w:hAnsi="Calibri"/>
        </w:rPr>
        <w:t>dostatečně</w:t>
      </w:r>
      <w:r w:rsidR="006529FF">
        <w:rPr>
          <w:rFonts w:ascii="Calibri" w:hAnsi="Calibri"/>
        </w:rPr>
        <w:t xml:space="preserve"> </w:t>
      </w:r>
      <w:r w:rsidR="00FF457B">
        <w:rPr>
          <w:rFonts w:ascii="Calibri" w:hAnsi="Calibri"/>
        </w:rPr>
        <w:t xml:space="preserve">varovným signálem </w:t>
      </w:r>
      <w:r w:rsidR="002E46F1">
        <w:rPr>
          <w:rFonts w:ascii="Calibri" w:hAnsi="Calibri"/>
        </w:rPr>
        <w:t>všechny</w:t>
      </w:r>
      <w:r w:rsidR="00011C54">
        <w:rPr>
          <w:rFonts w:ascii="Calibri" w:hAnsi="Calibri"/>
        </w:rPr>
        <w:t xml:space="preserve"> část</w:t>
      </w:r>
      <w:r w:rsidR="00475971">
        <w:rPr>
          <w:rFonts w:ascii="Calibri" w:hAnsi="Calibri"/>
        </w:rPr>
        <w:t>i</w:t>
      </w:r>
      <w:r w:rsidR="00FF457B">
        <w:rPr>
          <w:rFonts w:ascii="Calibri" w:hAnsi="Calibri"/>
        </w:rPr>
        <w:t xml:space="preserve"> měst</w:t>
      </w:r>
      <w:r w:rsidR="00011C54">
        <w:rPr>
          <w:rFonts w:ascii="Calibri" w:hAnsi="Calibri"/>
        </w:rPr>
        <w:t>a</w:t>
      </w:r>
      <w:r w:rsidR="00FF457B">
        <w:rPr>
          <w:rFonts w:ascii="Calibri" w:hAnsi="Calibri"/>
        </w:rPr>
        <w:t>.</w:t>
      </w:r>
      <w:r w:rsidR="00475971">
        <w:rPr>
          <w:rFonts w:ascii="Calibri" w:hAnsi="Calibri"/>
        </w:rPr>
        <w:t xml:space="preserve"> </w:t>
      </w:r>
      <w:r w:rsidR="00FF457B">
        <w:rPr>
          <w:rFonts w:ascii="Calibri" w:hAnsi="Calibri"/>
        </w:rPr>
        <w:t xml:space="preserve">Projekt řeší doplnění sítě bezdrátových hlásičů  do </w:t>
      </w:r>
      <w:r w:rsidR="00475971">
        <w:rPr>
          <w:rFonts w:ascii="Calibri" w:hAnsi="Calibri"/>
        </w:rPr>
        <w:t xml:space="preserve">nově vybudovaných lokalit a dále do </w:t>
      </w:r>
      <w:r w:rsidR="00FF457B">
        <w:rPr>
          <w:rFonts w:ascii="Calibri" w:hAnsi="Calibri"/>
        </w:rPr>
        <w:t>míst s nedostatečným pokrytím tak, aby  zajistil dokonalé ozvučení varovným signálem</w:t>
      </w:r>
      <w:r w:rsidR="00475971">
        <w:rPr>
          <w:rFonts w:ascii="Calibri" w:hAnsi="Calibri"/>
        </w:rPr>
        <w:t xml:space="preserve"> ve všech</w:t>
      </w:r>
      <w:r w:rsidR="00011C54">
        <w:rPr>
          <w:rFonts w:ascii="Calibri" w:hAnsi="Calibri"/>
        </w:rPr>
        <w:t xml:space="preserve"> částech města</w:t>
      </w:r>
      <w:r w:rsidR="00FF457B">
        <w:rPr>
          <w:rFonts w:ascii="Calibri" w:hAnsi="Calibri"/>
        </w:rPr>
        <w:t>.</w:t>
      </w:r>
    </w:p>
    <w:p w14:paraId="07B88F59" w14:textId="01DBA874" w:rsidR="00F5216B" w:rsidRDefault="00FF457B" w:rsidP="00F13284">
      <w:pPr>
        <w:spacing w:before="100" w:beforeAutospacing="1"/>
        <w:ind w:right="0" w:firstLine="709"/>
        <w:rPr>
          <w:rFonts w:ascii="Calibri" w:hAnsi="Calibri"/>
        </w:rPr>
      </w:pPr>
      <w:r>
        <w:rPr>
          <w:rFonts w:ascii="Calibri" w:hAnsi="Calibri"/>
        </w:rPr>
        <w:t xml:space="preserve"> Rozšíření a zkvalitnění o</w:t>
      </w:r>
      <w:r w:rsidR="00F5216B" w:rsidRPr="00FA4602">
        <w:rPr>
          <w:rFonts w:ascii="Calibri" w:hAnsi="Calibri"/>
        </w:rPr>
        <w:t xml:space="preserve">zvučení </w:t>
      </w:r>
      <w:r>
        <w:rPr>
          <w:rFonts w:ascii="Calibri" w:hAnsi="Calibri"/>
        </w:rPr>
        <w:t>dílčích</w:t>
      </w:r>
      <w:r w:rsidR="00F5216B" w:rsidRPr="00FA4602">
        <w:rPr>
          <w:rFonts w:ascii="Calibri" w:hAnsi="Calibri"/>
        </w:rPr>
        <w:t xml:space="preserve"> částí </w:t>
      </w:r>
      <w:r>
        <w:rPr>
          <w:rFonts w:ascii="Calibri" w:hAnsi="Calibri"/>
        </w:rPr>
        <w:t>města</w:t>
      </w:r>
      <w:r w:rsidR="00F5216B" w:rsidRPr="00FA4602">
        <w:rPr>
          <w:rFonts w:ascii="Calibri" w:hAnsi="Calibri"/>
        </w:rPr>
        <w:t xml:space="preserve"> včetně povodňových oblastí je pomocí venkovních obousměrných, rádiově řízených akustických jednotek. Systém je určen pro včasné varování obyvatel a zlepšení vzájemné komunikace </w:t>
      </w:r>
      <w:r>
        <w:rPr>
          <w:rFonts w:ascii="Calibri" w:hAnsi="Calibri"/>
        </w:rPr>
        <w:t>města</w:t>
      </w:r>
      <w:r w:rsidR="00F5216B" w:rsidRPr="00FA4602">
        <w:rPr>
          <w:rFonts w:ascii="Calibri" w:hAnsi="Calibri"/>
        </w:rPr>
        <w:t xml:space="preserve"> s občany ve smyslu</w:t>
      </w:r>
      <w:r w:rsidR="00F5216B" w:rsidRPr="003C725C">
        <w:rPr>
          <w:rFonts w:ascii="Calibri" w:hAnsi="Calibri"/>
        </w:rPr>
        <w:t xml:space="preserve"> předávání urgentních sdělení v případech nouze. Tento cíl bude naplněn </w:t>
      </w:r>
      <w:r>
        <w:rPr>
          <w:rFonts w:ascii="Calibri" w:hAnsi="Calibri"/>
        </w:rPr>
        <w:t xml:space="preserve">rozšířením stávajícího varovného systému města </w:t>
      </w:r>
      <w:r w:rsidR="002026A3">
        <w:rPr>
          <w:rFonts w:ascii="Calibri" w:hAnsi="Calibri"/>
        </w:rPr>
        <w:t>Úvaly</w:t>
      </w:r>
      <w:r>
        <w:rPr>
          <w:rFonts w:ascii="Calibri" w:hAnsi="Calibri"/>
        </w:rPr>
        <w:t xml:space="preserve"> o nové bezdrátové hlásiče.</w:t>
      </w:r>
      <w:r w:rsidR="00F5216B" w:rsidRPr="003C725C">
        <w:rPr>
          <w:rFonts w:ascii="Calibri" w:hAnsi="Calibri"/>
        </w:rPr>
        <w:t xml:space="preserve"> </w:t>
      </w:r>
      <w:r w:rsidR="006529FF">
        <w:rPr>
          <w:rFonts w:ascii="Calibri" w:hAnsi="Calibri"/>
        </w:rPr>
        <w:t>Nové b</w:t>
      </w:r>
      <w:r w:rsidR="00F5216B" w:rsidRPr="003C725C">
        <w:rPr>
          <w:rFonts w:ascii="Calibri" w:hAnsi="Calibri"/>
        </w:rPr>
        <w:t xml:space="preserve">ezdrátové hlásiče </w:t>
      </w:r>
      <w:r w:rsidR="00451DD9">
        <w:rPr>
          <w:rFonts w:ascii="Calibri" w:hAnsi="Calibri"/>
        </w:rPr>
        <w:t>budou</w:t>
      </w:r>
      <w:r w:rsidR="00F5216B" w:rsidRPr="003C725C">
        <w:rPr>
          <w:rFonts w:ascii="Calibri" w:hAnsi="Calibri"/>
        </w:rPr>
        <w:t xml:space="preserve"> umožňovat</w:t>
      </w:r>
      <w:r w:rsidR="00F5216B">
        <w:rPr>
          <w:rFonts w:ascii="Calibri" w:hAnsi="Calibri"/>
        </w:rPr>
        <w:t xml:space="preserve"> </w:t>
      </w:r>
      <w:r w:rsidR="00F5216B" w:rsidRPr="003C725C">
        <w:rPr>
          <w:rFonts w:ascii="Calibri" w:hAnsi="Calibri"/>
        </w:rPr>
        <w:t xml:space="preserve">obousměrný provoz se zpětnou kontrolou stavu na </w:t>
      </w:r>
      <w:r w:rsidR="006529FF">
        <w:rPr>
          <w:rFonts w:ascii="Calibri" w:hAnsi="Calibri"/>
        </w:rPr>
        <w:t>stávající odbavovací pracovišt</w:t>
      </w:r>
      <w:r w:rsidR="00011C54">
        <w:rPr>
          <w:rFonts w:ascii="Calibri" w:hAnsi="Calibri"/>
        </w:rPr>
        <w:t>ě</w:t>
      </w:r>
      <w:r w:rsidR="006529FF">
        <w:rPr>
          <w:rFonts w:ascii="Calibri" w:hAnsi="Calibri"/>
        </w:rPr>
        <w:t xml:space="preserve"> </w:t>
      </w:r>
      <w:r w:rsidR="00011C54">
        <w:rPr>
          <w:rFonts w:ascii="Calibri" w:hAnsi="Calibri"/>
        </w:rPr>
        <w:t xml:space="preserve">a </w:t>
      </w:r>
      <w:r w:rsidR="006529FF">
        <w:rPr>
          <w:rFonts w:ascii="Calibri" w:hAnsi="Calibri"/>
        </w:rPr>
        <w:t>budou plně kompatibilní se stávajícím varovným</w:t>
      </w:r>
      <w:r w:rsidR="006529FF" w:rsidRPr="003C725C">
        <w:rPr>
          <w:rFonts w:ascii="Calibri" w:hAnsi="Calibri"/>
        </w:rPr>
        <w:t xml:space="preserve"> </w:t>
      </w:r>
      <w:r w:rsidR="006529FF">
        <w:rPr>
          <w:rFonts w:ascii="Calibri" w:hAnsi="Calibri"/>
        </w:rPr>
        <w:t>informačním systémem</w:t>
      </w:r>
      <w:r w:rsidR="006529FF" w:rsidRPr="003C725C">
        <w:rPr>
          <w:rFonts w:ascii="Calibri" w:hAnsi="Calibri"/>
        </w:rPr>
        <w:t xml:space="preserve"> </w:t>
      </w:r>
      <w:r w:rsidR="006529FF">
        <w:rPr>
          <w:rFonts w:ascii="Calibri" w:hAnsi="Calibri"/>
        </w:rPr>
        <w:t>města</w:t>
      </w:r>
      <w:r w:rsidR="006529FF" w:rsidRPr="00FA4602">
        <w:rPr>
          <w:rFonts w:ascii="Calibri" w:hAnsi="Calibri"/>
        </w:rPr>
        <w:t xml:space="preserve"> </w:t>
      </w:r>
      <w:r w:rsidR="002026A3">
        <w:rPr>
          <w:rFonts w:ascii="Calibri" w:hAnsi="Calibri"/>
        </w:rPr>
        <w:t>Úvaly</w:t>
      </w:r>
      <w:r w:rsidR="006529FF">
        <w:rPr>
          <w:rFonts w:ascii="Calibri" w:hAnsi="Calibri"/>
        </w:rPr>
        <w:t xml:space="preserve">. </w:t>
      </w:r>
      <w:r w:rsidR="00F5216B" w:rsidRPr="003C725C">
        <w:rPr>
          <w:rFonts w:ascii="Calibri" w:hAnsi="Calibri"/>
        </w:rPr>
        <w:t xml:space="preserve"> Tato funkcionalita</w:t>
      </w:r>
      <w:r w:rsidR="00F5216B">
        <w:rPr>
          <w:rFonts w:ascii="Calibri" w:hAnsi="Calibri"/>
        </w:rPr>
        <w:t xml:space="preserve"> vychází ze zadávacích požadavků na varovné </w:t>
      </w:r>
      <w:r w:rsidR="00F5216B">
        <w:rPr>
          <w:rFonts w:ascii="Calibri" w:hAnsi="Calibri"/>
        </w:rPr>
        <w:lastRenderedPageBreak/>
        <w:t>informační systémy a</w:t>
      </w:r>
      <w:r w:rsidR="00F5216B" w:rsidRPr="003C725C">
        <w:rPr>
          <w:rFonts w:ascii="Calibri" w:hAnsi="Calibri"/>
        </w:rPr>
        <w:t xml:space="preserve"> je zvlášť důležitá pro naplňování podstaty zákona o IZS 239/2000 a zákona 240/2000 Sb. o krizovém řízení.</w:t>
      </w:r>
      <w:r w:rsidR="00F5216B">
        <w:rPr>
          <w:rFonts w:ascii="Calibri" w:hAnsi="Calibri"/>
        </w:rPr>
        <w:t xml:space="preserve"> </w:t>
      </w:r>
    </w:p>
    <w:p w14:paraId="4E5FF95C" w14:textId="77777777" w:rsidR="00F5216B" w:rsidRDefault="00F5216B" w:rsidP="00864199">
      <w:pPr>
        <w:pStyle w:val="Heading2"/>
        <w:numPr>
          <w:ilvl w:val="1"/>
          <w:numId w:val="1"/>
        </w:numPr>
        <w:ind w:left="454" w:hanging="454"/>
      </w:pPr>
      <w:bookmarkStart w:id="8" w:name="_Toc431328803"/>
      <w:bookmarkStart w:id="9" w:name="_Toc449291755"/>
      <w:bookmarkStart w:id="10" w:name="_Toc449298782"/>
      <w:bookmarkStart w:id="11" w:name="_Toc420737946"/>
      <w:r>
        <w:t>Cíle projektu</w:t>
      </w:r>
      <w:bookmarkEnd w:id="8"/>
      <w:bookmarkEnd w:id="9"/>
      <w:bookmarkEnd w:id="10"/>
      <w:bookmarkEnd w:id="11"/>
    </w:p>
    <w:p w14:paraId="52EE28D2" w14:textId="77777777" w:rsidR="00F5216B" w:rsidRPr="00814D26" w:rsidRDefault="00F5216B" w:rsidP="00F5216B">
      <w:pPr>
        <w:tabs>
          <w:tab w:val="left" w:pos="9355"/>
        </w:tabs>
        <w:ind w:right="-1" w:firstLine="709"/>
        <w:rPr>
          <w:rFonts w:ascii="Calibri" w:hAnsi="Calibri"/>
          <w:szCs w:val="24"/>
        </w:rPr>
      </w:pPr>
      <w:r w:rsidRPr="00814D26">
        <w:rPr>
          <w:rFonts w:ascii="Calibri" w:hAnsi="Calibri"/>
          <w:szCs w:val="24"/>
        </w:rPr>
        <w:t xml:space="preserve">Hlavním cílem zavedení varovného informačního systému spolu se systémy dPP </w:t>
      </w:r>
      <w:r w:rsidR="00864199">
        <w:rPr>
          <w:rFonts w:ascii="Calibri" w:hAnsi="Calibri"/>
          <w:szCs w:val="24"/>
        </w:rPr>
        <w:t xml:space="preserve">(digitální povodňový plán) </w:t>
      </w:r>
      <w:r w:rsidRPr="00814D26">
        <w:rPr>
          <w:rFonts w:ascii="Calibri" w:hAnsi="Calibri"/>
          <w:szCs w:val="24"/>
        </w:rPr>
        <w:t xml:space="preserve">je zvýšení a zlepšení </w:t>
      </w:r>
      <w:r>
        <w:rPr>
          <w:rFonts w:ascii="Calibri" w:hAnsi="Calibri"/>
          <w:szCs w:val="24"/>
        </w:rPr>
        <w:t xml:space="preserve">celkového </w:t>
      </w:r>
      <w:r w:rsidRPr="00814D26">
        <w:rPr>
          <w:rFonts w:ascii="Calibri" w:hAnsi="Calibri"/>
          <w:szCs w:val="24"/>
        </w:rPr>
        <w:t xml:space="preserve">systému povodňové služby a preventivní protipovodňové ochrany a tudíž bezpečnost obyvatel a ochrana </w:t>
      </w:r>
      <w:r w:rsidR="00864199">
        <w:rPr>
          <w:rFonts w:ascii="Calibri" w:hAnsi="Calibri"/>
          <w:szCs w:val="24"/>
        </w:rPr>
        <w:t xml:space="preserve">jejich </w:t>
      </w:r>
      <w:r w:rsidRPr="00814D26">
        <w:rPr>
          <w:rFonts w:ascii="Calibri" w:hAnsi="Calibri"/>
          <w:szCs w:val="24"/>
        </w:rPr>
        <w:t xml:space="preserve">majetku.  </w:t>
      </w:r>
    </w:p>
    <w:p w14:paraId="15A0D76F" w14:textId="77777777" w:rsidR="00F5216B" w:rsidRDefault="00F5216B" w:rsidP="00864199">
      <w:pPr>
        <w:pStyle w:val="Heading2"/>
        <w:numPr>
          <w:ilvl w:val="1"/>
          <w:numId w:val="1"/>
        </w:numPr>
        <w:ind w:left="454" w:hanging="454"/>
      </w:pPr>
      <w:bookmarkStart w:id="12" w:name="_Toc431328804"/>
      <w:bookmarkStart w:id="13" w:name="_Toc449291756"/>
      <w:bookmarkStart w:id="14" w:name="_Toc449298783"/>
      <w:bookmarkStart w:id="15" w:name="_Toc420737947"/>
      <w:r>
        <w:t>Výchozí podklady</w:t>
      </w:r>
      <w:bookmarkEnd w:id="12"/>
      <w:bookmarkEnd w:id="13"/>
      <w:bookmarkEnd w:id="14"/>
      <w:bookmarkEnd w:id="15"/>
    </w:p>
    <w:p w14:paraId="56757A51" w14:textId="77777777" w:rsidR="00F5216B" w:rsidRPr="00FA4602"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 xml:space="preserve">Zadávací podklady </w:t>
      </w:r>
      <w:r w:rsidR="00864199" w:rsidRPr="00FA4602">
        <w:rPr>
          <w:rFonts w:ascii="Calibri" w:hAnsi="Calibri"/>
          <w:szCs w:val="24"/>
        </w:rPr>
        <w:t>předané</w:t>
      </w:r>
      <w:r w:rsidR="00FC70DC" w:rsidRPr="00FA4602">
        <w:rPr>
          <w:rFonts w:ascii="Calibri" w:hAnsi="Calibri"/>
          <w:szCs w:val="24"/>
        </w:rPr>
        <w:t xml:space="preserve"> </w:t>
      </w:r>
      <w:r w:rsidR="007157D3">
        <w:rPr>
          <w:rFonts w:ascii="Calibri" w:hAnsi="Calibri"/>
          <w:szCs w:val="24"/>
        </w:rPr>
        <w:t>městem</w:t>
      </w:r>
      <w:r w:rsidRPr="00FA4602">
        <w:rPr>
          <w:rFonts w:ascii="Calibri" w:hAnsi="Calibri"/>
          <w:szCs w:val="24"/>
        </w:rPr>
        <w:t>.</w:t>
      </w:r>
    </w:p>
    <w:p w14:paraId="73E249B8" w14:textId="77777777" w:rsidR="00F5216B" w:rsidRPr="000246A1"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Projekční průzkum terénu.</w:t>
      </w:r>
    </w:p>
    <w:p w14:paraId="4B32FEF2" w14:textId="77777777" w:rsidR="00F5216B" w:rsidRPr="000246A1"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Platné technické předpisy a normy.</w:t>
      </w:r>
    </w:p>
    <w:p w14:paraId="7E6B615A" w14:textId="61212938" w:rsidR="00F5216B" w:rsidRPr="000246A1"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Směrnice a doporučení Ministerstva životního prostředí ČR, zejména základní požadavky na projekty dPP , LVS a VIS podané v rámci výz</w:t>
      </w:r>
      <w:r w:rsidR="00864199">
        <w:rPr>
          <w:rFonts w:ascii="Calibri" w:hAnsi="Calibri"/>
          <w:szCs w:val="24"/>
        </w:rPr>
        <w:t>vy</w:t>
      </w:r>
      <w:r w:rsidRPr="000246A1">
        <w:rPr>
          <w:rFonts w:ascii="Calibri" w:hAnsi="Calibri"/>
          <w:szCs w:val="24"/>
        </w:rPr>
        <w:t xml:space="preserve"> </w:t>
      </w:r>
      <w:r w:rsidR="002026A3">
        <w:rPr>
          <w:rFonts w:ascii="Calibri" w:hAnsi="Calibri"/>
          <w:szCs w:val="24"/>
        </w:rPr>
        <w:t>v roce 2019</w:t>
      </w:r>
      <w:r w:rsidRPr="000246A1">
        <w:rPr>
          <w:rFonts w:ascii="Calibri" w:hAnsi="Calibri"/>
          <w:szCs w:val="24"/>
        </w:rPr>
        <w:t>.</w:t>
      </w:r>
    </w:p>
    <w:p w14:paraId="7882B8EC" w14:textId="77777777" w:rsidR="00F5216B" w:rsidRPr="000246A1"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Technické požadavky na koncové prvky varování připojované do jednotného systému varování a vyrozumění“ č.j. MV-24666-1/PO-2008</w:t>
      </w:r>
    </w:p>
    <w:p w14:paraId="49FD200F" w14:textId="77777777" w:rsidR="00F5216B" w:rsidRPr="00A55CAE" w:rsidRDefault="00F5216B" w:rsidP="00F5216B">
      <w:pPr>
        <w:pStyle w:val="Heading1"/>
      </w:pPr>
      <w:bookmarkStart w:id="16" w:name="_Toc431328805"/>
      <w:bookmarkStart w:id="17" w:name="_Toc449291757"/>
      <w:bookmarkStart w:id="18" w:name="_Toc449298784"/>
      <w:bookmarkStart w:id="19" w:name="_Toc420737948"/>
      <w:r>
        <w:t>Technická zpráva</w:t>
      </w:r>
      <w:bookmarkEnd w:id="16"/>
      <w:bookmarkEnd w:id="17"/>
      <w:bookmarkEnd w:id="18"/>
      <w:bookmarkEnd w:id="19"/>
    </w:p>
    <w:p w14:paraId="0EC3AFB3" w14:textId="77777777" w:rsidR="00F5216B" w:rsidRDefault="00F5216B" w:rsidP="004D05F9">
      <w:pPr>
        <w:pStyle w:val="Heading2"/>
        <w:numPr>
          <w:ilvl w:val="1"/>
          <w:numId w:val="1"/>
        </w:numPr>
        <w:ind w:left="454" w:hanging="454"/>
      </w:pPr>
      <w:bookmarkStart w:id="20" w:name="_Toc431328806"/>
      <w:bookmarkStart w:id="21" w:name="_Toc449291758"/>
      <w:bookmarkStart w:id="22" w:name="_Toc449298785"/>
      <w:bookmarkStart w:id="23" w:name="_Toc420737949"/>
      <w:r>
        <w:t>Charakteristika VIS</w:t>
      </w:r>
      <w:bookmarkEnd w:id="20"/>
      <w:bookmarkEnd w:id="21"/>
      <w:bookmarkEnd w:id="22"/>
      <w:bookmarkEnd w:id="23"/>
    </w:p>
    <w:p w14:paraId="04382E1D" w14:textId="77777777" w:rsidR="00F5216B" w:rsidRPr="00A55CAE" w:rsidRDefault="00F5216B" w:rsidP="00F5216B">
      <w:pPr>
        <w:tabs>
          <w:tab w:val="left" w:pos="9355"/>
        </w:tabs>
        <w:ind w:right="-1" w:firstLine="709"/>
        <w:rPr>
          <w:rFonts w:ascii="Calibri" w:hAnsi="Calibri"/>
          <w:szCs w:val="24"/>
        </w:rPr>
      </w:pPr>
      <w:r w:rsidRPr="00A55CAE">
        <w:rPr>
          <w:rFonts w:ascii="Calibri" w:hAnsi="Calibri"/>
          <w:szCs w:val="24"/>
        </w:rPr>
        <w:t xml:space="preserve">Varovný Informační Systém, dále jen VIS je představitelem bezdrátového místního </w:t>
      </w:r>
      <w:r w:rsidR="00927DAA">
        <w:rPr>
          <w:rFonts w:ascii="Calibri" w:hAnsi="Calibri"/>
          <w:szCs w:val="24"/>
        </w:rPr>
        <w:t>infomačního</w:t>
      </w:r>
      <w:r>
        <w:rPr>
          <w:rFonts w:ascii="Calibri" w:hAnsi="Calibri"/>
          <w:szCs w:val="24"/>
        </w:rPr>
        <w:t xml:space="preserve"> systému varování obyvatel.</w:t>
      </w:r>
      <w:r w:rsidRPr="0054591A">
        <w:rPr>
          <w:rFonts w:ascii="Calibri" w:hAnsi="Calibri"/>
          <w:szCs w:val="24"/>
        </w:rPr>
        <w:t xml:space="preserve"> </w:t>
      </w:r>
    </w:p>
    <w:p w14:paraId="7A4DB7F8" w14:textId="77777777" w:rsidR="00F5216B" w:rsidRPr="00A55CAE" w:rsidRDefault="00F5216B" w:rsidP="00F5216B">
      <w:pPr>
        <w:tabs>
          <w:tab w:val="left" w:pos="9355"/>
        </w:tabs>
        <w:ind w:right="-1" w:firstLine="709"/>
        <w:rPr>
          <w:rFonts w:ascii="Calibri" w:hAnsi="Calibri"/>
          <w:szCs w:val="24"/>
        </w:rPr>
      </w:pPr>
      <w:r w:rsidRPr="00A55CAE">
        <w:rPr>
          <w:rFonts w:ascii="Calibri" w:hAnsi="Calibri"/>
          <w:szCs w:val="24"/>
        </w:rPr>
        <w:t>Varování a vyrozumění obyvatel je jedním z nejdůležitějších opatření při vzniku mimořádných událostí. Tuto funkci dokonale splňuje kompaktní a univerzální varovný systém, který spojuje možnosti místních bezdrátových informačních sy</w:t>
      </w:r>
      <w:r>
        <w:rPr>
          <w:rFonts w:ascii="Calibri" w:hAnsi="Calibri"/>
          <w:szCs w:val="24"/>
        </w:rPr>
        <w:t>stémů (bezdrátových rozhlasů) s JSVI</w:t>
      </w:r>
      <w:r w:rsidRPr="00A55CAE">
        <w:rPr>
          <w:rFonts w:ascii="Calibri" w:hAnsi="Calibri"/>
          <w:szCs w:val="24"/>
        </w:rPr>
        <w:t xml:space="preserve"> (Jedno</w:t>
      </w:r>
      <w:r>
        <w:rPr>
          <w:rFonts w:ascii="Calibri" w:hAnsi="Calibri"/>
          <w:szCs w:val="24"/>
        </w:rPr>
        <w:t>t</w:t>
      </w:r>
      <w:r w:rsidR="00011C54">
        <w:rPr>
          <w:rFonts w:ascii="Calibri" w:hAnsi="Calibri"/>
          <w:szCs w:val="24"/>
        </w:rPr>
        <w:t>ný systém varování a informování</w:t>
      </w:r>
      <w:r w:rsidRPr="00A55CAE">
        <w:rPr>
          <w:rFonts w:ascii="Calibri" w:hAnsi="Calibri"/>
          <w:szCs w:val="24"/>
        </w:rPr>
        <w:t>).</w:t>
      </w:r>
    </w:p>
    <w:p w14:paraId="12979018" w14:textId="77777777" w:rsidR="00F5216B" w:rsidRDefault="00F5216B" w:rsidP="00F5216B">
      <w:pPr>
        <w:tabs>
          <w:tab w:val="left" w:pos="9355"/>
        </w:tabs>
        <w:ind w:right="-1" w:firstLine="709"/>
        <w:rPr>
          <w:rFonts w:ascii="Calibri" w:hAnsi="Calibri"/>
          <w:szCs w:val="24"/>
        </w:rPr>
      </w:pPr>
      <w:r w:rsidRPr="00A55CAE">
        <w:rPr>
          <w:rFonts w:ascii="Calibri" w:hAnsi="Calibri"/>
          <w:szCs w:val="24"/>
        </w:rPr>
        <w:t>Rychlá a spolehlivá distribuce hlasových zpráv varovného nebo informativního charakteru při mimořádných událostech může zachránit lidské zdraví, životy a snížit materiální škody. Možnost integrace mnoha komunikačních prostředků a akustických prvků předurčuje systém k</w:t>
      </w:r>
      <w:r>
        <w:rPr>
          <w:rFonts w:ascii="Calibri" w:hAnsi="Calibri"/>
          <w:szCs w:val="24"/>
        </w:rPr>
        <w:t xml:space="preserve"> širšímu </w:t>
      </w:r>
      <w:r w:rsidRPr="00A55CAE">
        <w:rPr>
          <w:rFonts w:ascii="Calibri" w:hAnsi="Calibri"/>
          <w:szCs w:val="24"/>
        </w:rPr>
        <w:t>využití</w:t>
      </w:r>
      <w:r>
        <w:rPr>
          <w:rFonts w:ascii="Calibri" w:hAnsi="Calibri"/>
          <w:szCs w:val="24"/>
        </w:rPr>
        <w:t>.</w:t>
      </w:r>
      <w:r w:rsidRPr="00A55CAE">
        <w:rPr>
          <w:rFonts w:ascii="Calibri" w:hAnsi="Calibri"/>
          <w:szCs w:val="24"/>
        </w:rPr>
        <w:t xml:space="preserve"> </w:t>
      </w:r>
    </w:p>
    <w:p w14:paraId="5B7FAAE1" w14:textId="77777777" w:rsidR="00F5216B" w:rsidRDefault="005C7189" w:rsidP="00F5216B">
      <w:pPr>
        <w:tabs>
          <w:tab w:val="left" w:pos="9355"/>
        </w:tabs>
        <w:ind w:left="0" w:right="-1"/>
        <w:rPr>
          <w:rFonts w:ascii="Calibri" w:hAnsi="Calibri"/>
          <w:szCs w:val="24"/>
        </w:rPr>
      </w:pPr>
      <w:r>
        <w:rPr>
          <w:rFonts w:ascii="Calibri" w:hAnsi="Calibri"/>
          <w:noProof/>
          <w:szCs w:val="24"/>
          <w:lang w:eastAsia="en-US"/>
        </w:rPr>
        <w:lastRenderedPageBreak/>
        <w:pict w14:anchorId="0C526A7B">
          <v:shapetype id="_x0000_t202" coordsize="21600,21600" o:spt="202" path="m0,0l0,21600,21600,21600,21600,0xe">
            <v:stroke joinstyle="miter"/>
            <v:path gradientshapeok="t" o:connecttype="rect"/>
          </v:shapetype>
          <v:shape id="_x0000_s1030" type="#_x0000_t202" style="position:absolute;left:0;text-align:left;margin-left:.55pt;margin-top:532.7pt;width:452.6pt;height:26.25pt;z-index:251656704;mso-width-relative:margin;mso-height-relative:margin" stroked="f" strokeweight="0">
            <v:textbox style="mso-next-textbox:#_x0000_s1030">
              <w:txbxContent>
                <w:p w14:paraId="7FF4A814" w14:textId="77777777" w:rsidR="00331EC7" w:rsidRPr="00905731" w:rsidRDefault="00331EC7" w:rsidP="00F5216B">
                  <w:pPr>
                    <w:ind w:left="0"/>
                    <w:rPr>
                      <w:rFonts w:ascii="Calibri" w:hAnsi="Calibri"/>
                      <w:i/>
                    </w:rPr>
                  </w:pPr>
                  <w:r w:rsidRPr="00905731">
                    <w:rPr>
                      <w:rFonts w:ascii="Calibri" w:hAnsi="Calibri"/>
                      <w:i/>
                    </w:rPr>
                    <w:t xml:space="preserve">Obrázek </w:t>
                  </w:r>
                  <w:r>
                    <w:rPr>
                      <w:rFonts w:ascii="Calibri" w:hAnsi="Calibri"/>
                      <w:i/>
                    </w:rPr>
                    <w:t>2</w:t>
                  </w:r>
                  <w:r w:rsidRPr="00905731">
                    <w:rPr>
                      <w:rFonts w:ascii="Calibri" w:hAnsi="Calibri"/>
                      <w:i/>
                    </w:rPr>
                    <w:t xml:space="preserve"> – </w:t>
                  </w:r>
                  <w:r>
                    <w:rPr>
                      <w:rFonts w:ascii="Calibri" w:hAnsi="Calibri"/>
                      <w:i/>
                    </w:rPr>
                    <w:t>Obec</w:t>
                  </w:r>
                  <w:r w:rsidRPr="00905731">
                    <w:rPr>
                      <w:rFonts w:ascii="Calibri" w:hAnsi="Calibri"/>
                      <w:i/>
                    </w:rPr>
                    <w:t>né schéma Varovného informačního systému</w:t>
                  </w:r>
                </w:p>
              </w:txbxContent>
            </v:textbox>
          </v:shape>
        </w:pict>
      </w:r>
      <w:r w:rsidR="00A43A1F">
        <w:rPr>
          <w:rFonts w:ascii="Calibri" w:hAnsi="Calibri"/>
          <w:noProof/>
          <w:szCs w:val="24"/>
          <w:lang w:val="en-US" w:eastAsia="en-US"/>
        </w:rPr>
        <w:drawing>
          <wp:inline distT="0" distB="0" distL="0" distR="0" wp14:anchorId="50CBA655" wp14:editId="2FB8E6D1">
            <wp:extent cx="5868035" cy="6766560"/>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868035" cy="6766560"/>
                    </a:xfrm>
                    <a:prstGeom prst="rect">
                      <a:avLst/>
                    </a:prstGeom>
                    <a:noFill/>
                    <a:ln w="9525">
                      <a:noFill/>
                      <a:miter lim="800000"/>
                      <a:headEnd/>
                      <a:tailEnd/>
                    </a:ln>
                  </pic:spPr>
                </pic:pic>
              </a:graphicData>
            </a:graphic>
          </wp:inline>
        </w:drawing>
      </w:r>
    </w:p>
    <w:p w14:paraId="4BCB627D" w14:textId="77777777" w:rsidR="00F5216B" w:rsidRPr="00A55CAE" w:rsidRDefault="00F5216B" w:rsidP="00F5216B">
      <w:pPr>
        <w:tabs>
          <w:tab w:val="left" w:pos="9355"/>
        </w:tabs>
        <w:ind w:left="0" w:right="-1"/>
        <w:rPr>
          <w:rFonts w:ascii="Calibri" w:hAnsi="Calibri"/>
          <w:szCs w:val="24"/>
        </w:rPr>
      </w:pPr>
    </w:p>
    <w:p w14:paraId="548E2CB3" w14:textId="77777777" w:rsidR="00F5216B" w:rsidRPr="00A55CAE" w:rsidRDefault="00F5216B" w:rsidP="00F5216B">
      <w:pPr>
        <w:tabs>
          <w:tab w:val="left" w:pos="9355"/>
        </w:tabs>
        <w:ind w:right="-1" w:firstLine="709"/>
        <w:rPr>
          <w:rFonts w:ascii="Calibri" w:hAnsi="Calibri"/>
          <w:szCs w:val="24"/>
        </w:rPr>
      </w:pPr>
      <w:r w:rsidRPr="00A55CAE">
        <w:rPr>
          <w:rFonts w:ascii="Calibri" w:hAnsi="Calibri"/>
          <w:szCs w:val="24"/>
        </w:rPr>
        <w:t>V</w:t>
      </w:r>
      <w:r>
        <w:rPr>
          <w:rFonts w:ascii="Calibri" w:hAnsi="Calibri"/>
          <w:szCs w:val="24"/>
        </w:rPr>
        <w:t>arovný informační systém (dále jen VIS)</w:t>
      </w:r>
      <w:r w:rsidRPr="00A55CAE">
        <w:rPr>
          <w:rFonts w:ascii="Calibri" w:hAnsi="Calibri"/>
          <w:szCs w:val="24"/>
        </w:rPr>
        <w:t xml:space="preserve"> je na všech úrovních zálohován a zajišťuje plný provoz zařízení při výpadku dodávky elektrické energie na dobu 72 hodin v režimu stanoveném pro koncové prvky varování a vyrozumívání obyvatel.</w:t>
      </w:r>
    </w:p>
    <w:p w14:paraId="6D55C051" w14:textId="77777777" w:rsidR="00F5216B" w:rsidRPr="0054591A" w:rsidRDefault="00F5216B" w:rsidP="00F5216B">
      <w:pPr>
        <w:pStyle w:val="BodyText"/>
        <w:tabs>
          <w:tab w:val="left" w:pos="9355"/>
        </w:tabs>
        <w:spacing w:before="120"/>
        <w:ind w:right="-1" w:firstLine="578"/>
        <w:rPr>
          <w:rFonts w:ascii="Calibri" w:hAnsi="Calibri"/>
          <w:szCs w:val="24"/>
        </w:rPr>
      </w:pPr>
      <w:r w:rsidRPr="0054591A">
        <w:rPr>
          <w:rFonts w:ascii="Calibri" w:hAnsi="Calibri"/>
          <w:szCs w:val="24"/>
        </w:rPr>
        <w:t xml:space="preserve">Odbavovací </w:t>
      </w:r>
      <w:r>
        <w:rPr>
          <w:rFonts w:ascii="Calibri" w:hAnsi="Calibri"/>
          <w:szCs w:val="24"/>
        </w:rPr>
        <w:t xml:space="preserve">a řídící </w:t>
      </w:r>
      <w:r w:rsidRPr="0054591A">
        <w:rPr>
          <w:rFonts w:ascii="Calibri" w:hAnsi="Calibri"/>
          <w:szCs w:val="24"/>
        </w:rPr>
        <w:t>pracoviště VIS používá moderní selektivní přijímací a vysílací prvky s digitálním kódováním</w:t>
      </w:r>
      <w:r w:rsidR="006529FF">
        <w:rPr>
          <w:rFonts w:ascii="Calibri" w:hAnsi="Calibri"/>
          <w:szCs w:val="24"/>
        </w:rPr>
        <w:t xml:space="preserve"> a </w:t>
      </w:r>
      <w:r w:rsidRPr="0054591A">
        <w:rPr>
          <w:rFonts w:ascii="Calibri" w:hAnsi="Calibri"/>
          <w:szCs w:val="24"/>
        </w:rPr>
        <w:t xml:space="preserve">ochranou akustických vstupů. Odbavovací pracoviště VIS </w:t>
      </w:r>
      <w:r>
        <w:rPr>
          <w:rFonts w:ascii="Calibri" w:hAnsi="Calibri"/>
          <w:szCs w:val="24"/>
        </w:rPr>
        <w:t>umožňuje</w:t>
      </w:r>
      <w:r w:rsidRPr="0054591A">
        <w:rPr>
          <w:rFonts w:ascii="Calibri" w:hAnsi="Calibri"/>
          <w:szCs w:val="24"/>
        </w:rPr>
        <w:t xml:space="preserve"> napojení na celostátní jednotný systém varování a vyrozumění obyvatelstva, umožňuje vstup </w:t>
      </w:r>
      <w:r w:rsidRPr="0054591A">
        <w:rPr>
          <w:rFonts w:ascii="Calibri" w:hAnsi="Calibri"/>
          <w:szCs w:val="24"/>
        </w:rPr>
        <w:lastRenderedPageBreak/>
        <w:t>přes telefonní síť, GSM operátory a dálkový sběr fyzikálních hodnot (např. výšky hladiny vodních toků, koncentrací škodlivin, meteorologických údajů), na jejichž základě dokáže automaticky vygenerovat požadované informace.  VIS je modulární otevřený systém pro budoucí doplňování nebo rozšiřování.</w:t>
      </w:r>
    </w:p>
    <w:p w14:paraId="0DBFD5D8" w14:textId="77777777" w:rsidR="00F5216B" w:rsidRPr="004E119A" w:rsidRDefault="00F5216B" w:rsidP="00F5216B">
      <w:pPr>
        <w:pStyle w:val="BodyText"/>
        <w:tabs>
          <w:tab w:val="left" w:pos="9355"/>
        </w:tabs>
        <w:spacing w:before="120"/>
        <w:ind w:right="-1" w:firstLine="578"/>
        <w:rPr>
          <w:rFonts w:ascii="Calibri" w:hAnsi="Calibri"/>
          <w:szCs w:val="24"/>
        </w:rPr>
      </w:pPr>
      <w:bookmarkStart w:id="24" w:name="_Toc208453870"/>
      <w:r w:rsidRPr="004E119A">
        <w:rPr>
          <w:rFonts w:ascii="Calibri" w:hAnsi="Calibri"/>
          <w:szCs w:val="24"/>
        </w:rPr>
        <w:t xml:space="preserve">V případě potřeby lze systém řídit přes serverovou řídící část, která zajišťuje komunikaci s řídícími, monitorovacími a </w:t>
      </w:r>
      <w:proofErr w:type="spellStart"/>
      <w:r w:rsidRPr="004E119A">
        <w:rPr>
          <w:rFonts w:ascii="Calibri" w:hAnsi="Calibri"/>
          <w:szCs w:val="24"/>
        </w:rPr>
        <w:t>vyrozumívacími</w:t>
      </w:r>
      <w:proofErr w:type="spellEnd"/>
      <w:r w:rsidRPr="004E119A">
        <w:rPr>
          <w:rFonts w:ascii="Calibri" w:hAnsi="Calibri"/>
          <w:szCs w:val="24"/>
        </w:rPr>
        <w:t xml:space="preserve"> jednotkami sítě. Umožňuje lokálně nebo klientským aplikacím ovládání systému s možností využití všech jeho funkcí. Serverová aplikace komunikuje se vzdálenými pracovišti VIS a zajišťuje jim přístup a autorizaci do systému. Řídící pracoviště je osazeno GSM modulem, a zajišťuje rozesílání SMS zpráv na vybrané osoby nebo skupiny osob.</w:t>
      </w:r>
      <w:bookmarkEnd w:id="24"/>
      <w:r w:rsidRPr="004E119A">
        <w:rPr>
          <w:rFonts w:ascii="Calibri" w:hAnsi="Calibri"/>
          <w:szCs w:val="24"/>
        </w:rPr>
        <w:t xml:space="preserve"> </w:t>
      </w:r>
    </w:p>
    <w:p w14:paraId="137B8109" w14:textId="77777777" w:rsidR="00F5216B" w:rsidRDefault="00F5216B" w:rsidP="004D05F9">
      <w:pPr>
        <w:pStyle w:val="Heading2"/>
        <w:numPr>
          <w:ilvl w:val="1"/>
          <w:numId w:val="1"/>
        </w:numPr>
        <w:ind w:left="454" w:hanging="454"/>
      </w:pPr>
      <w:bookmarkStart w:id="25" w:name="_Toc431328807"/>
      <w:bookmarkStart w:id="26" w:name="_Toc449291759"/>
      <w:bookmarkStart w:id="27" w:name="_Toc449298786"/>
      <w:bookmarkStart w:id="28" w:name="_Toc420737950"/>
      <w:r>
        <w:t>Popis a požadavky na VIS</w:t>
      </w:r>
      <w:bookmarkEnd w:id="25"/>
      <w:bookmarkEnd w:id="26"/>
      <w:bookmarkEnd w:id="27"/>
      <w:bookmarkEnd w:id="28"/>
    </w:p>
    <w:p w14:paraId="0411E747" w14:textId="77777777" w:rsidR="00F5216B" w:rsidRPr="0054591A" w:rsidRDefault="00F5216B" w:rsidP="00F5216B">
      <w:pPr>
        <w:pStyle w:val="BodyText"/>
        <w:tabs>
          <w:tab w:val="left" w:pos="9355"/>
        </w:tabs>
        <w:spacing w:before="120"/>
        <w:ind w:right="-1" w:firstLine="578"/>
        <w:rPr>
          <w:rFonts w:ascii="Calibri" w:hAnsi="Calibri"/>
          <w:szCs w:val="24"/>
        </w:rPr>
      </w:pPr>
      <w:r>
        <w:rPr>
          <w:rFonts w:ascii="Calibri" w:hAnsi="Calibri"/>
          <w:szCs w:val="24"/>
        </w:rPr>
        <w:t>Varovný informační systém</w:t>
      </w:r>
      <w:r w:rsidRPr="0054591A">
        <w:rPr>
          <w:rFonts w:ascii="Calibri" w:hAnsi="Calibri"/>
          <w:szCs w:val="24"/>
        </w:rPr>
        <w:t xml:space="preserve"> (všechny části dohromady jako jednotný systém) musí splňovat požadavky stanovené dokumentem „Technické požadavky na koncové prvky varování připojované do jednotného systému varování a vyro</w:t>
      </w:r>
      <w:r>
        <w:rPr>
          <w:rFonts w:ascii="Calibri" w:hAnsi="Calibri"/>
          <w:szCs w:val="24"/>
        </w:rPr>
        <w:t>zumění“ č.j. MV-24666-1/PO-2008</w:t>
      </w:r>
      <w:r w:rsidRPr="0054591A">
        <w:rPr>
          <w:rFonts w:ascii="Calibri" w:hAnsi="Calibri"/>
          <w:szCs w:val="24"/>
        </w:rPr>
        <w:t xml:space="preserve">. </w:t>
      </w:r>
    </w:p>
    <w:p w14:paraId="3DE23A54" w14:textId="77777777" w:rsidR="00F5216B" w:rsidRDefault="00F5216B" w:rsidP="00F5216B">
      <w:pPr>
        <w:pStyle w:val="BodyText"/>
        <w:tabs>
          <w:tab w:val="left" w:pos="9355"/>
        </w:tabs>
        <w:spacing w:before="120"/>
        <w:ind w:right="-1" w:firstLine="578"/>
        <w:rPr>
          <w:rFonts w:ascii="Calibri" w:hAnsi="Calibri"/>
          <w:szCs w:val="24"/>
        </w:rPr>
      </w:pPr>
      <w:r w:rsidRPr="0054591A">
        <w:rPr>
          <w:rFonts w:ascii="Calibri" w:hAnsi="Calibri"/>
          <w:szCs w:val="24"/>
        </w:rPr>
        <w:t>Komunikace mezi řídícím pracovištěm (odbavovací ústřednou) probíhá na základě digitálně kódo</w:t>
      </w:r>
      <w:r>
        <w:rPr>
          <w:rFonts w:ascii="Calibri" w:hAnsi="Calibri"/>
          <w:szCs w:val="24"/>
        </w:rPr>
        <w:t>vaného komunikačního protokolu.</w:t>
      </w:r>
    </w:p>
    <w:p w14:paraId="2AE47073" w14:textId="77777777" w:rsidR="00F5216B" w:rsidRPr="0054591A" w:rsidRDefault="00F5216B" w:rsidP="00F5216B">
      <w:pPr>
        <w:pStyle w:val="BodyText"/>
        <w:tabs>
          <w:tab w:val="left" w:pos="9355"/>
        </w:tabs>
        <w:spacing w:before="120"/>
        <w:ind w:right="-1" w:firstLine="578"/>
        <w:rPr>
          <w:rFonts w:ascii="Calibri" w:hAnsi="Calibri"/>
          <w:szCs w:val="24"/>
        </w:rPr>
      </w:pPr>
      <w:r w:rsidRPr="0054591A">
        <w:rPr>
          <w:rFonts w:ascii="Calibri" w:hAnsi="Calibri"/>
          <w:szCs w:val="24"/>
        </w:rPr>
        <w:t xml:space="preserve">Na všech úrovních (tj. řídící pracoviště, bezdrátové hlásiče, akustické jednotky, koncové prvky měření) je vyžadována nezávislost na elektrorozvodné síti podle čl.10 standardizačního dokumentu č.j. MV-24666-1/PO-2008 vydaného GŘ HZS ČR „Technické požadavky na koncové prvky varování připojované do jednotného systému varování a vyrozumění“, který stanovuje zajištění provozuschopnosti koncového prvku minimálně po dobu 72 hodin za podmínky vyslání 4 signálů po 140 sekundách za 24 hodin a zároveň vyslání 10 verbálních informací po 20 sekundách za 24 hodin, nebo celkem 200 sekund verbálních informací definovaných uživatelem, nebo jedné tísňové informace v trvání 5 minut. </w:t>
      </w:r>
    </w:p>
    <w:p w14:paraId="18BAADA4" w14:textId="77777777" w:rsidR="00F5216B" w:rsidRDefault="00F5216B" w:rsidP="00F5216B">
      <w:pPr>
        <w:pStyle w:val="BodyText"/>
        <w:tabs>
          <w:tab w:val="left" w:pos="9355"/>
        </w:tabs>
        <w:spacing w:before="120"/>
        <w:ind w:right="-1" w:firstLine="578"/>
        <w:rPr>
          <w:rFonts w:ascii="Calibri" w:hAnsi="Calibri"/>
          <w:szCs w:val="24"/>
        </w:rPr>
      </w:pPr>
      <w:r w:rsidRPr="0054591A">
        <w:rPr>
          <w:rFonts w:ascii="Calibri" w:hAnsi="Calibri"/>
          <w:szCs w:val="24"/>
        </w:rPr>
        <w:t>Dodávka musí obsahovat schválené (dle požadavku dokumentu č.j. MV-24666-1/PO-2008) obousměrné hlásiče, které komunikují s</w:t>
      </w:r>
      <w:r w:rsidR="006529FF">
        <w:rPr>
          <w:rFonts w:ascii="Calibri" w:hAnsi="Calibri"/>
          <w:szCs w:val="24"/>
        </w:rPr>
        <w:t>e stávající</w:t>
      </w:r>
      <w:r w:rsidRPr="0054591A">
        <w:rPr>
          <w:rFonts w:ascii="Calibri" w:hAnsi="Calibri"/>
          <w:szCs w:val="24"/>
        </w:rPr>
        <w:t xml:space="preserve"> řídící ústřednou oběma směry. Hlavním smyslem obousměrné komunikace je diagnostika stavu hlásičů a přenos informací monitorovaných koncovými prvky systému. </w:t>
      </w:r>
    </w:p>
    <w:p w14:paraId="4CA43974" w14:textId="77777777" w:rsidR="00F5216B" w:rsidRPr="00693585" w:rsidRDefault="00F5216B" w:rsidP="00F5216B">
      <w:pPr>
        <w:spacing w:before="100" w:beforeAutospacing="1"/>
        <w:ind w:right="-1" w:firstLine="709"/>
        <w:rPr>
          <w:rFonts w:ascii="Calibri" w:hAnsi="Calibri"/>
        </w:rPr>
      </w:pPr>
      <w:r w:rsidRPr="00693585">
        <w:rPr>
          <w:rFonts w:ascii="Calibri" w:hAnsi="Calibri"/>
        </w:rPr>
        <w:lastRenderedPageBreak/>
        <w:t xml:space="preserve">Zabezpečení koncových prvků vyrozumění spočívá především v jejich digitálním řízení. Přijatý signál je z vnější antény přiveden do přijímače, jehož součástí je procesorová jednotka, která vyhodnotí adresu zařízení, provede aktivaci modulu zesilovače a tím umožní reprodukci žádaného signálu vyslaného z centrálního místa. Aktivace zařízení je </w:t>
      </w:r>
      <w:r>
        <w:rPr>
          <w:rFonts w:ascii="Calibri" w:hAnsi="Calibri"/>
        </w:rPr>
        <w:t>digitálním</w:t>
      </w:r>
      <w:r w:rsidRPr="00693585">
        <w:rPr>
          <w:rFonts w:ascii="Calibri" w:hAnsi="Calibri"/>
        </w:rPr>
        <w:t xml:space="preserve"> protokolem. Řídící kód obsahuje zvláštní dodatek, podle kterého je elektronický příjemce schopen poznat, jestli při přenosu nedošlo k chybě. Pravděpodobnost nesprávné interpretace povelu je tak i při elektromagnetickém rušení přenosu mizivá. </w:t>
      </w:r>
    </w:p>
    <w:p w14:paraId="533CFEEA" w14:textId="77777777" w:rsidR="00F5216B" w:rsidRDefault="00F5216B" w:rsidP="00F5216B">
      <w:pPr>
        <w:pStyle w:val="Heading3"/>
        <w:ind w:left="624" w:right="1418" w:hanging="624"/>
      </w:pPr>
      <w:bookmarkStart w:id="29" w:name="_Toc431328808"/>
      <w:bookmarkStart w:id="30" w:name="_Toc449291760"/>
      <w:bookmarkStart w:id="31" w:name="_Toc449298787"/>
      <w:bookmarkStart w:id="32" w:name="_Toc420737951"/>
      <w:r>
        <w:t>Vysílací část systému</w:t>
      </w:r>
      <w:bookmarkEnd w:id="29"/>
      <w:bookmarkEnd w:id="30"/>
      <w:bookmarkEnd w:id="31"/>
      <w:bookmarkEnd w:id="32"/>
      <w:r>
        <w:t xml:space="preserve"> </w:t>
      </w:r>
    </w:p>
    <w:p w14:paraId="660C46CC" w14:textId="3006AB8D" w:rsidR="006529FF" w:rsidRDefault="006529FF" w:rsidP="00737588">
      <w:pPr>
        <w:pStyle w:val="BodyText"/>
        <w:spacing w:before="120"/>
        <w:ind w:right="-1" w:firstLine="578"/>
        <w:rPr>
          <w:rFonts w:ascii="Calibri" w:hAnsi="Calibri"/>
          <w:szCs w:val="24"/>
        </w:rPr>
      </w:pPr>
      <w:r>
        <w:rPr>
          <w:rFonts w:ascii="Calibri" w:hAnsi="Calibri"/>
          <w:szCs w:val="24"/>
        </w:rPr>
        <w:t xml:space="preserve">Bude použitá stávající vysílací a přijímací infrastruktura Varovného a informačního systému města </w:t>
      </w:r>
      <w:r w:rsidR="002026A3">
        <w:rPr>
          <w:rFonts w:ascii="Calibri" w:hAnsi="Calibri"/>
          <w:szCs w:val="24"/>
        </w:rPr>
        <w:t>Úvaly</w:t>
      </w:r>
      <w:r>
        <w:rPr>
          <w:rFonts w:ascii="Calibri" w:hAnsi="Calibri"/>
          <w:szCs w:val="24"/>
        </w:rPr>
        <w:t>.</w:t>
      </w:r>
    </w:p>
    <w:p w14:paraId="0005009E" w14:textId="77777777" w:rsidR="00F5216B" w:rsidRDefault="00F5216B" w:rsidP="00F5216B">
      <w:pPr>
        <w:pStyle w:val="Heading3"/>
        <w:ind w:left="709" w:right="1418"/>
      </w:pPr>
      <w:bookmarkStart w:id="33" w:name="_Toc431328813"/>
      <w:bookmarkStart w:id="34" w:name="_Toc449291766"/>
      <w:bookmarkStart w:id="35" w:name="_Toc449298793"/>
      <w:bookmarkStart w:id="36" w:name="_Toc420737952"/>
      <w:r>
        <w:t>Přijímací část systému</w:t>
      </w:r>
      <w:bookmarkEnd w:id="33"/>
      <w:bookmarkEnd w:id="34"/>
      <w:bookmarkEnd w:id="35"/>
      <w:bookmarkEnd w:id="36"/>
      <w:r>
        <w:t xml:space="preserve"> </w:t>
      </w:r>
    </w:p>
    <w:p w14:paraId="5AF54E37" w14:textId="77777777" w:rsidR="00F5216B" w:rsidRPr="00241231" w:rsidRDefault="00F5216B" w:rsidP="00F5216B">
      <w:pPr>
        <w:tabs>
          <w:tab w:val="left" w:pos="9355"/>
        </w:tabs>
        <w:spacing w:before="100" w:beforeAutospacing="1"/>
        <w:ind w:right="-1" w:firstLine="709"/>
        <w:rPr>
          <w:rFonts w:ascii="Calibri" w:hAnsi="Calibri"/>
        </w:rPr>
      </w:pPr>
      <w:r w:rsidRPr="00241231">
        <w:rPr>
          <w:rFonts w:ascii="Calibri" w:hAnsi="Calibri"/>
        </w:rPr>
        <w:t>Přijímací část varovného informačního systému (VIS) je sestavena z hlasových jednotek pro šíření signálu a z jednotek určených pro vstupní měření předem určených veličin (voda, vzduch, chemické látky).</w:t>
      </w:r>
      <w:r>
        <w:rPr>
          <w:rFonts w:ascii="Calibri" w:hAnsi="Calibri"/>
        </w:rPr>
        <w:t xml:space="preserve"> V některých případech se může jednat i elektronické sirény s hlasovým výstupem. </w:t>
      </w:r>
    </w:p>
    <w:p w14:paraId="0FC68341" w14:textId="77777777" w:rsidR="00F5216B" w:rsidRDefault="00F5216B" w:rsidP="00F5216B">
      <w:pPr>
        <w:pStyle w:val="Heading4"/>
        <w:ind w:left="794" w:hanging="794"/>
      </w:pPr>
      <w:bookmarkStart w:id="37" w:name="_Toc431328814"/>
      <w:bookmarkStart w:id="38" w:name="_Toc449291767"/>
      <w:bookmarkStart w:id="39" w:name="_Toc449298794"/>
      <w:bookmarkStart w:id="40" w:name="_Toc420737953"/>
      <w:r>
        <w:t>Bezdrátové hlásiče</w:t>
      </w:r>
      <w:bookmarkEnd w:id="37"/>
      <w:bookmarkEnd w:id="38"/>
      <w:bookmarkEnd w:id="39"/>
      <w:bookmarkEnd w:id="40"/>
      <w:r>
        <w:t xml:space="preserve"> </w:t>
      </w:r>
    </w:p>
    <w:p w14:paraId="4DA60BD6" w14:textId="77777777" w:rsidR="00F5216B" w:rsidRDefault="00F5216B" w:rsidP="00F5216B">
      <w:pPr>
        <w:tabs>
          <w:tab w:val="left" w:pos="9355"/>
        </w:tabs>
        <w:spacing w:before="100" w:beforeAutospacing="1"/>
        <w:ind w:right="-1" w:firstLine="709"/>
        <w:rPr>
          <w:rFonts w:ascii="Calibri" w:hAnsi="Calibri"/>
        </w:rPr>
      </w:pPr>
      <w:r w:rsidRPr="00241231">
        <w:rPr>
          <w:rFonts w:ascii="Calibri" w:hAnsi="Calibri"/>
        </w:rPr>
        <w:t xml:space="preserve">Bezdrátový hlásič </w:t>
      </w:r>
      <w:r>
        <w:rPr>
          <w:rFonts w:ascii="Calibri" w:hAnsi="Calibri"/>
        </w:rPr>
        <w:t>se zpravidla instaluje</w:t>
      </w:r>
      <w:r w:rsidRPr="00241231">
        <w:rPr>
          <w:rFonts w:ascii="Calibri" w:hAnsi="Calibri"/>
        </w:rPr>
        <w:t xml:space="preserve"> do výšky </w:t>
      </w:r>
      <w:r>
        <w:rPr>
          <w:rFonts w:ascii="Calibri" w:hAnsi="Calibri"/>
        </w:rPr>
        <w:t>cca</w:t>
      </w:r>
      <w:r w:rsidRPr="00241231">
        <w:rPr>
          <w:rFonts w:ascii="Calibri" w:hAnsi="Calibri"/>
        </w:rPr>
        <w:t xml:space="preserve"> 3 m</w:t>
      </w:r>
      <w:r w:rsidR="00907C3B">
        <w:rPr>
          <w:rFonts w:ascii="Calibri" w:hAnsi="Calibri"/>
        </w:rPr>
        <w:t xml:space="preserve"> – 4 m</w:t>
      </w:r>
      <w:r w:rsidRPr="00241231">
        <w:rPr>
          <w:rFonts w:ascii="Calibri" w:hAnsi="Calibri"/>
        </w:rPr>
        <w:t>, reproduktory do výšky 4 m</w:t>
      </w:r>
      <w:r w:rsidR="00907C3B">
        <w:rPr>
          <w:rFonts w:ascii="Calibri" w:hAnsi="Calibri"/>
        </w:rPr>
        <w:t xml:space="preserve"> – 5 m</w:t>
      </w:r>
      <w:r w:rsidRPr="00241231">
        <w:rPr>
          <w:rFonts w:ascii="Calibri" w:hAnsi="Calibri"/>
        </w:rPr>
        <w:t xml:space="preserve">. Hlásič </w:t>
      </w:r>
      <w:r>
        <w:rPr>
          <w:rFonts w:ascii="Calibri" w:hAnsi="Calibri"/>
        </w:rPr>
        <w:t>je pak</w:t>
      </w:r>
      <w:r w:rsidRPr="00241231">
        <w:rPr>
          <w:rFonts w:ascii="Calibri" w:hAnsi="Calibri"/>
        </w:rPr>
        <w:t xml:space="preserve"> napájen ze svorkovnice v dolní části sloupu, kam </w:t>
      </w:r>
      <w:r>
        <w:rPr>
          <w:rFonts w:ascii="Calibri" w:hAnsi="Calibri"/>
        </w:rPr>
        <w:t>se vloží</w:t>
      </w:r>
      <w:r w:rsidRPr="00241231">
        <w:rPr>
          <w:rFonts w:ascii="Calibri" w:hAnsi="Calibri"/>
        </w:rPr>
        <w:t xml:space="preserve"> pojistka 6</w:t>
      </w:r>
      <w:r w:rsidR="00907C3B">
        <w:rPr>
          <w:rFonts w:ascii="Calibri" w:hAnsi="Calibri"/>
        </w:rPr>
        <w:t>,3</w:t>
      </w:r>
      <w:r w:rsidRPr="00241231">
        <w:rPr>
          <w:rFonts w:ascii="Calibri" w:hAnsi="Calibri"/>
        </w:rPr>
        <w:t xml:space="preserve">A pro jištění hlásiče. Napájecí kabel </w:t>
      </w:r>
      <w:r>
        <w:rPr>
          <w:rFonts w:ascii="Calibri" w:hAnsi="Calibri"/>
        </w:rPr>
        <w:t>vede</w:t>
      </w:r>
      <w:r w:rsidRPr="00241231">
        <w:rPr>
          <w:rFonts w:ascii="Calibri" w:hAnsi="Calibri"/>
        </w:rPr>
        <w:t xml:space="preserve"> vnitřkem sloupu, popřípadě v chráničce na povrchu sloupu v případě betonových sloupů VO. V případě instalace BH na sloup NN </w:t>
      </w:r>
      <w:r>
        <w:rPr>
          <w:rFonts w:ascii="Calibri" w:hAnsi="Calibri"/>
        </w:rPr>
        <w:t>je</w:t>
      </w:r>
      <w:r w:rsidRPr="00241231">
        <w:rPr>
          <w:rFonts w:ascii="Calibri" w:hAnsi="Calibri"/>
        </w:rPr>
        <w:t xml:space="preserve"> hlásič doplněn o jistící skříňku napájení.</w:t>
      </w:r>
      <w:r>
        <w:rPr>
          <w:rFonts w:ascii="Calibri" w:hAnsi="Calibri"/>
        </w:rPr>
        <w:t xml:space="preserve"> V noci se BH nabíjejí a přes den pracuje z vnitřní</w:t>
      </w:r>
      <w:r w:rsidR="0011606C">
        <w:rPr>
          <w:rFonts w:ascii="Calibri" w:hAnsi="Calibri"/>
        </w:rPr>
        <w:t>ho</w:t>
      </w:r>
      <w:r>
        <w:rPr>
          <w:rFonts w:ascii="Calibri" w:hAnsi="Calibri"/>
        </w:rPr>
        <w:t xml:space="preserve"> </w:t>
      </w:r>
      <w:r w:rsidR="0011606C">
        <w:rPr>
          <w:rFonts w:ascii="Calibri" w:hAnsi="Calibri"/>
        </w:rPr>
        <w:t>akumulátoru</w:t>
      </w:r>
      <w:r>
        <w:rPr>
          <w:rFonts w:ascii="Calibri" w:hAnsi="Calibri"/>
        </w:rPr>
        <w:t xml:space="preserve"> 12V </w:t>
      </w:r>
      <w:r w:rsidR="00907C3B">
        <w:rPr>
          <w:rFonts w:ascii="Calibri" w:hAnsi="Calibri"/>
        </w:rPr>
        <w:t xml:space="preserve">7 - </w:t>
      </w:r>
      <w:r>
        <w:rPr>
          <w:rFonts w:ascii="Calibri" w:hAnsi="Calibri"/>
        </w:rPr>
        <w:t xml:space="preserve">9 Ah. Tím je zajištěný dokonalý nabíjecí cyklus </w:t>
      </w:r>
      <w:r w:rsidR="0011606C">
        <w:rPr>
          <w:rFonts w:ascii="Calibri" w:hAnsi="Calibri"/>
        </w:rPr>
        <w:t>akumulátoru</w:t>
      </w:r>
      <w:r>
        <w:rPr>
          <w:rFonts w:ascii="Calibri" w:hAnsi="Calibri"/>
        </w:rPr>
        <w:t xml:space="preserve"> a zajištěna maximální životnost.</w:t>
      </w:r>
    </w:p>
    <w:p w14:paraId="7620E58F" w14:textId="77777777" w:rsidR="00F5216B" w:rsidRPr="00241231" w:rsidRDefault="00F5216B" w:rsidP="00F5216B">
      <w:pPr>
        <w:tabs>
          <w:tab w:val="left" w:pos="9355"/>
        </w:tabs>
        <w:spacing w:before="100" w:beforeAutospacing="1"/>
        <w:ind w:right="-1" w:firstLine="709"/>
        <w:rPr>
          <w:rFonts w:ascii="Calibri" w:hAnsi="Calibri"/>
        </w:rPr>
      </w:pPr>
      <w:r>
        <w:rPr>
          <w:rFonts w:ascii="Calibri" w:hAnsi="Calibri"/>
        </w:rPr>
        <w:t xml:space="preserve">Životnost </w:t>
      </w:r>
      <w:r w:rsidR="0011606C">
        <w:rPr>
          <w:rFonts w:ascii="Calibri" w:hAnsi="Calibri"/>
        </w:rPr>
        <w:t>akumulátoru</w:t>
      </w:r>
      <w:r>
        <w:rPr>
          <w:rFonts w:ascii="Calibri" w:hAnsi="Calibri"/>
        </w:rPr>
        <w:t xml:space="preserve"> je stanovená výrobcem a závisí od mnoha faktorů, jakým je teplota, počet hlášení a údržba systému.</w:t>
      </w:r>
    </w:p>
    <w:p w14:paraId="67139077" w14:textId="77777777" w:rsidR="00F5216B" w:rsidRPr="00241231" w:rsidRDefault="00F5216B" w:rsidP="00F5216B">
      <w:pPr>
        <w:tabs>
          <w:tab w:val="left" w:pos="9355"/>
        </w:tabs>
        <w:spacing w:before="100" w:beforeAutospacing="1"/>
        <w:ind w:right="-1" w:firstLine="709"/>
        <w:rPr>
          <w:rFonts w:ascii="Calibri" w:hAnsi="Calibri"/>
        </w:rPr>
      </w:pPr>
      <w:r w:rsidRPr="008A55D4">
        <w:rPr>
          <w:rFonts w:ascii="Calibri" w:hAnsi="Calibri"/>
        </w:rPr>
        <w:t>Počet hlásičů se optimalizuje a investorovi se navrhuje nejvhodnější varianta s ohledem na ochranu již dříve vynaložených investic.</w:t>
      </w:r>
      <w:r w:rsidRPr="00241231">
        <w:rPr>
          <w:rFonts w:ascii="Calibri" w:hAnsi="Calibri"/>
        </w:rPr>
        <w:t xml:space="preserve"> </w:t>
      </w:r>
    </w:p>
    <w:p w14:paraId="749A0642" w14:textId="77777777" w:rsidR="00F5216B" w:rsidRDefault="00F5216B" w:rsidP="00F5216B">
      <w:pPr>
        <w:tabs>
          <w:tab w:val="left" w:pos="9355"/>
        </w:tabs>
        <w:spacing w:before="100" w:beforeAutospacing="1"/>
        <w:ind w:right="-1" w:firstLine="709"/>
        <w:rPr>
          <w:rFonts w:ascii="Calibri" w:hAnsi="Calibri"/>
        </w:rPr>
      </w:pPr>
      <w:r w:rsidRPr="00241231">
        <w:rPr>
          <w:rFonts w:ascii="Calibri" w:hAnsi="Calibri"/>
        </w:rPr>
        <w:lastRenderedPageBreak/>
        <w:t xml:space="preserve">Koncové vyrozumívací prvky </w:t>
      </w:r>
      <w:r>
        <w:rPr>
          <w:rFonts w:ascii="Calibri" w:hAnsi="Calibri"/>
        </w:rPr>
        <w:t>musí být</w:t>
      </w:r>
      <w:r w:rsidRPr="00241231">
        <w:rPr>
          <w:rFonts w:ascii="Calibri" w:hAnsi="Calibri"/>
        </w:rPr>
        <w:t xml:space="preserve"> připojené do systému </w:t>
      </w:r>
      <w:r>
        <w:rPr>
          <w:rFonts w:ascii="Calibri" w:hAnsi="Calibri"/>
        </w:rPr>
        <w:t>JSVI</w:t>
      </w:r>
      <w:r w:rsidRPr="00241231">
        <w:rPr>
          <w:rFonts w:ascii="Calibri" w:hAnsi="Calibri"/>
        </w:rPr>
        <w:t xml:space="preserve"> a </w:t>
      </w:r>
      <w:r>
        <w:rPr>
          <w:rFonts w:ascii="Calibri" w:hAnsi="Calibri"/>
        </w:rPr>
        <w:t>poskytují</w:t>
      </w:r>
      <w:r w:rsidRPr="00241231">
        <w:rPr>
          <w:rFonts w:ascii="Calibri" w:hAnsi="Calibri"/>
        </w:rPr>
        <w:t xml:space="preserve"> </w:t>
      </w:r>
      <w:r>
        <w:rPr>
          <w:rFonts w:ascii="Calibri" w:hAnsi="Calibri"/>
        </w:rPr>
        <w:t xml:space="preserve">tak </w:t>
      </w:r>
      <w:r w:rsidRPr="00241231">
        <w:rPr>
          <w:rFonts w:ascii="Calibri" w:hAnsi="Calibri"/>
        </w:rPr>
        <w:t xml:space="preserve">vyrozumění obyvatel v případě příchodu mimořádné události. </w:t>
      </w:r>
    </w:p>
    <w:p w14:paraId="53EF1ACB" w14:textId="77777777" w:rsidR="00F5216B" w:rsidRPr="0054591A" w:rsidRDefault="00F5216B" w:rsidP="00F5216B">
      <w:pPr>
        <w:pStyle w:val="BodyText"/>
        <w:spacing w:before="120"/>
        <w:ind w:right="-1" w:firstLine="578"/>
        <w:rPr>
          <w:rFonts w:ascii="Calibri" w:hAnsi="Calibri"/>
          <w:szCs w:val="24"/>
        </w:rPr>
      </w:pPr>
      <w:r w:rsidRPr="0054591A">
        <w:rPr>
          <w:rFonts w:ascii="Calibri" w:hAnsi="Calibri"/>
          <w:szCs w:val="24"/>
        </w:rPr>
        <w:t xml:space="preserve">Dodávka bezdrátových obousměrných akustických jednotek (bezdrátových hlásičů) </w:t>
      </w:r>
      <w:r>
        <w:rPr>
          <w:rFonts w:ascii="Calibri" w:hAnsi="Calibri"/>
          <w:szCs w:val="24"/>
        </w:rPr>
        <w:t xml:space="preserve">bude </w:t>
      </w:r>
      <w:r w:rsidRPr="0054591A">
        <w:rPr>
          <w:rFonts w:ascii="Calibri" w:hAnsi="Calibri"/>
          <w:szCs w:val="24"/>
        </w:rPr>
        <w:t xml:space="preserve">včetně reproduktorů s parametry uvedenými ve Výkazu výměr a s příslušnými anténami. Bezdrátové hlásiče budou umístěné na sloupech veřejného osvětlení </w:t>
      </w:r>
      <w:r>
        <w:rPr>
          <w:rFonts w:ascii="Calibri" w:hAnsi="Calibri"/>
          <w:szCs w:val="24"/>
        </w:rPr>
        <w:t xml:space="preserve"> případně na sloupech nízkého napětí. </w:t>
      </w:r>
    </w:p>
    <w:p w14:paraId="16E3D1AA" w14:textId="77777777" w:rsidR="00F5216B" w:rsidRPr="00241231" w:rsidRDefault="00F5216B" w:rsidP="00F5216B">
      <w:pPr>
        <w:pStyle w:val="BodyText"/>
        <w:spacing w:before="120"/>
        <w:ind w:firstLine="357"/>
        <w:rPr>
          <w:rFonts w:ascii="Calibri" w:hAnsi="Calibri"/>
          <w:szCs w:val="24"/>
        </w:rPr>
      </w:pPr>
      <w:r w:rsidRPr="00241231">
        <w:rPr>
          <w:rFonts w:ascii="Calibri" w:hAnsi="Calibri"/>
          <w:szCs w:val="24"/>
        </w:rPr>
        <w:t xml:space="preserve">Přijímací bezdrátové hlásiče s digitálním ovládáním </w:t>
      </w:r>
      <w:r w:rsidR="002908B0">
        <w:rPr>
          <w:rFonts w:ascii="Calibri" w:hAnsi="Calibri"/>
          <w:szCs w:val="24"/>
        </w:rPr>
        <w:t>musí splňovat</w:t>
      </w:r>
      <w:r w:rsidRPr="00241231">
        <w:rPr>
          <w:rFonts w:ascii="Calibri" w:hAnsi="Calibri"/>
          <w:szCs w:val="24"/>
        </w:rPr>
        <w:t>:</w:t>
      </w:r>
    </w:p>
    <w:p w14:paraId="3CEF1A29" w14:textId="77777777" w:rsidR="00F5216B" w:rsidRPr="009A3A7A"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t xml:space="preserve">obousměrné provedení (pro zajištění vysoké spolehlivosti a dynamiky systému bude obousměrná komunikace probíhat na stejné frekvenci - na vlastním kmitočtu v pásmu 80MHz - </w:t>
      </w:r>
      <w:r w:rsidRPr="00690B64">
        <w:rPr>
          <w:rFonts w:ascii="Calibri" w:hAnsi="Calibri"/>
          <w:szCs w:val="24"/>
        </w:rPr>
        <w:t xml:space="preserve">přiděleném ČTU Praha. </w:t>
      </w:r>
      <w:r>
        <w:rPr>
          <w:rFonts w:ascii="Calibri" w:hAnsi="Calibri"/>
          <w:szCs w:val="24"/>
        </w:rPr>
        <w:t>B</w:t>
      </w:r>
      <w:r w:rsidRPr="00690B64">
        <w:rPr>
          <w:rFonts w:ascii="Calibri" w:hAnsi="Calibri"/>
          <w:szCs w:val="24"/>
        </w:rPr>
        <w:t>ezdrátové hlásiče budou i vysílat informace o stavu bezdrátového hlásiče zpět na Vysílací – řídící pracoviště.</w:t>
      </w:r>
    </w:p>
    <w:p w14:paraId="3BCB6199" w14:textId="77777777" w:rsidR="00F5216B" w:rsidRPr="009A3A7A"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t>diagnostiku stavu obousměrného hlásiče (zobrazena v ovládací aplikaci obsluze řídcí SW aplikace),</w:t>
      </w:r>
    </w:p>
    <w:p w14:paraId="046C0819" w14:textId="77777777" w:rsidR="00F5216B" w:rsidRPr="009A3A7A"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t>dálkově spustitelný test kapacity akumulátoru ze SW aplikace včetně měření konkrétní hodnoty napětí baterie,</w:t>
      </w:r>
    </w:p>
    <w:p w14:paraId="3F7F4E92" w14:textId="77777777" w:rsidR="00F5216B" w:rsidRPr="009A3A7A"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t>dálková kontrola funkčního stavu,</w:t>
      </w:r>
    </w:p>
    <w:p w14:paraId="11F60651" w14:textId="77777777" w:rsidR="00F5216B" w:rsidRPr="009A3A7A"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t>zobrazení výsledků diagnostického testu v  ovládací SW aplikaci,</w:t>
      </w:r>
    </w:p>
    <w:p w14:paraId="265D0BA6" w14:textId="77777777" w:rsidR="00F5216B" w:rsidRPr="009A3A7A"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t>možnost dálkového nezávislého nastavení hlasitosti pro minimálně dva kanály z důvodu optimálního ozvučení daného místa,</w:t>
      </w:r>
    </w:p>
    <w:p w14:paraId="5A9497F3" w14:textId="77777777" w:rsidR="00F5216B" w:rsidRPr="009A3A7A"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t>řízené dobíjení akumulátorů v závislosti na povětrnostních podmínkách resp. okolní teplotě pro zajištění maximální životnosti akumulátorů (nabíjecí proud akumulátorů musí mít závislost na okolní teplotě a napětí  - dle charakteristiky použitého typu akumulátoru),</w:t>
      </w:r>
    </w:p>
    <w:p w14:paraId="11962B68" w14:textId="77777777" w:rsidR="00F5216B" w:rsidRPr="009A3A7A"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t>pouze jedna anténa společná jak pro příjem, tak pro vysílání,</w:t>
      </w:r>
    </w:p>
    <w:p w14:paraId="490BFE5C" w14:textId="77777777" w:rsidR="00F5216B" w:rsidRPr="009A3A7A"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t>zajištění plného provozu hlásiče i při vadné nebo vybité baterii pokud bude zachována přítomnost napájení v napájecí síti,</w:t>
      </w:r>
    </w:p>
    <w:p w14:paraId="6C29F77F" w14:textId="77777777" w:rsidR="00F5216B" w:rsidRPr="009A3A7A"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lastRenderedPageBreak/>
        <w:t>zajištění ventilace skříně bezdrátového hlásiče proti kondenzaci vody uvnitř zařízení např. při rychlé změně venkovních klimatických podmínek (krytí hlásičů musí být minimálně IP54),</w:t>
      </w:r>
    </w:p>
    <w:p w14:paraId="2108A871" w14:textId="77777777" w:rsidR="00F5216B" w:rsidRPr="009A3A7A"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t>vybavení senzorem pro signalizaci otevření hlásiče například při pokusu o jeho zcizení (tato informace se musí automaticky odeslat radiovým kanálem na řídící pracoviště s automatickým vyhlášením poplachu na pracovišti i jeho vzdálených klientech, dále musí být systémem zajištěna konfigurovatelná možnost pro automatické odeslání varovné hlasové zprávy na napadený hlásič a hlásiče v jeho okolí pro upozornění na vandalismus nebo snahu o zcizení),</w:t>
      </w:r>
    </w:p>
    <w:p w14:paraId="6432C0B4" w14:textId="77777777" w:rsidR="00F5216B" w:rsidRPr="00241231" w:rsidRDefault="00F5216B" w:rsidP="00F5216B">
      <w:pPr>
        <w:pStyle w:val="BodyText"/>
        <w:numPr>
          <w:ilvl w:val="0"/>
          <w:numId w:val="3"/>
        </w:numPr>
        <w:spacing w:before="120" w:after="0"/>
        <w:ind w:left="1417" w:right="0" w:hanging="873"/>
        <w:rPr>
          <w:rFonts w:ascii="Calibri" w:hAnsi="Calibri"/>
          <w:szCs w:val="24"/>
        </w:rPr>
      </w:pPr>
      <w:r w:rsidRPr="009A3A7A">
        <w:rPr>
          <w:rFonts w:ascii="Calibri" w:hAnsi="Calibri"/>
          <w:szCs w:val="24"/>
        </w:rPr>
        <w:t xml:space="preserve">pro zajištění spolehlivé a rychlé funkce systému při mimořádných událostech je požadováno, aby čas na získání diagnostických informací o stavu obousměrných jednotek byl co nejkratší – maximálně 3 sekundy na jednu jednotku. </w:t>
      </w:r>
    </w:p>
    <w:p w14:paraId="0A17A870" w14:textId="77777777" w:rsidR="00A10B0C" w:rsidRPr="00380FA1" w:rsidRDefault="00A10B0C" w:rsidP="00A10B0C">
      <w:pPr>
        <w:pStyle w:val="Heading2"/>
        <w:numPr>
          <w:ilvl w:val="1"/>
          <w:numId w:val="1"/>
        </w:numPr>
        <w:ind w:left="454" w:hanging="454"/>
      </w:pPr>
      <w:bookmarkStart w:id="41" w:name="_Toc431328821"/>
      <w:bookmarkStart w:id="42" w:name="_Toc449291772"/>
      <w:bookmarkStart w:id="43" w:name="_Toc449298798"/>
      <w:bookmarkStart w:id="44" w:name="_Toc420737954"/>
      <w:bookmarkStart w:id="45" w:name="_Toc431328820"/>
      <w:r>
        <w:t>Návrh ozvučení</w:t>
      </w:r>
      <w:bookmarkEnd w:id="41"/>
      <w:bookmarkEnd w:id="42"/>
      <w:bookmarkEnd w:id="43"/>
      <w:bookmarkEnd w:id="44"/>
    </w:p>
    <w:p w14:paraId="48A58B82" w14:textId="77777777" w:rsidR="00A10B0C" w:rsidRPr="00570286" w:rsidRDefault="00A10B0C" w:rsidP="00A10B0C">
      <w:pPr>
        <w:pStyle w:val="BodyText"/>
        <w:spacing w:before="120"/>
        <w:ind w:right="-1" w:firstLine="578"/>
        <w:rPr>
          <w:rFonts w:ascii="Calibri" w:hAnsi="Calibri"/>
          <w:szCs w:val="24"/>
        </w:rPr>
      </w:pPr>
      <w:r w:rsidRPr="00570286">
        <w:rPr>
          <w:rFonts w:ascii="Calibri" w:hAnsi="Calibri"/>
          <w:szCs w:val="24"/>
        </w:rPr>
        <w:t>Požadovaná úroveň zvukového signálu vychází z koncepce navrhování a um</w:t>
      </w:r>
      <w:r w:rsidR="00907C3B">
        <w:rPr>
          <w:rFonts w:ascii="Calibri" w:hAnsi="Calibri"/>
          <w:szCs w:val="24"/>
        </w:rPr>
        <w:t>í</w:t>
      </w:r>
      <w:r w:rsidRPr="00570286">
        <w:rPr>
          <w:rFonts w:ascii="Calibri" w:hAnsi="Calibri"/>
          <w:szCs w:val="24"/>
        </w:rPr>
        <w:t xml:space="preserve">sťování bezdrátových hlásičů. Je třeba brát v úvahu nejen optimální pokrytí ozvučované oblasti, ale i ekonomickou stránku řešení. Návrh </w:t>
      </w:r>
      <w:r w:rsidRPr="00FA4602">
        <w:rPr>
          <w:rFonts w:ascii="Calibri" w:hAnsi="Calibri"/>
          <w:szCs w:val="24"/>
        </w:rPr>
        <w:t>na ozvučení obce, tedy výpočet potřebných hladin zvuku, lze provést teoreticky pouze podle mapy obce se znalostí měřítka a se znalostí výkonu a vyzařovacích charakteristik reproduktorů. Skutečné rozmístění však závisí na mnoha faktorech, které původní teoretický návrh může změnit.</w:t>
      </w:r>
      <w:r w:rsidRPr="00570286">
        <w:rPr>
          <w:rFonts w:ascii="Calibri" w:hAnsi="Calibri"/>
          <w:szCs w:val="24"/>
        </w:rPr>
        <w:t xml:space="preserve"> Mezi tyto faktory patří především možnost umístění hlásičů s reproduktory na již stávající sloupy, nejlépe veřejného osvětlení. Poloha těchto sloupů značně ovlivňuje a v podstatě určuje výsledné řešení ozvučení. V opačném případě by bylo zapotřebí vystavět samostatné sloupy se zavedením el. přípojky, což stavbu značně prodraží. Je tedy vždy nutné zvážit, zda má smysl značné investice za cenu pouze mírného zlepšení kvality ozvučení. Vzhledem k tomu, že však je tento systém lehce rozšiřitelný, lze výstavbu rozdělit do několika etap podle aktuálních finančních možností. </w:t>
      </w:r>
    </w:p>
    <w:p w14:paraId="11E5C442" w14:textId="77777777" w:rsidR="00A10B0C" w:rsidRDefault="00A10B0C" w:rsidP="00AF3B54">
      <w:pPr>
        <w:pStyle w:val="BodyText"/>
        <w:spacing w:before="120"/>
        <w:ind w:right="-1" w:firstLine="578"/>
        <w:rPr>
          <w:rFonts w:ascii="Calibri" w:hAnsi="Calibri"/>
          <w:szCs w:val="24"/>
        </w:rPr>
      </w:pPr>
      <w:r w:rsidRPr="00570286">
        <w:rPr>
          <w:rFonts w:ascii="Calibri" w:hAnsi="Calibri"/>
          <w:szCs w:val="24"/>
        </w:rPr>
        <w:t>Způsob um</w:t>
      </w:r>
      <w:r>
        <w:rPr>
          <w:rFonts w:ascii="Calibri" w:hAnsi="Calibri"/>
          <w:szCs w:val="24"/>
        </w:rPr>
        <w:t>í</w:t>
      </w:r>
      <w:r w:rsidRPr="00570286">
        <w:rPr>
          <w:rFonts w:ascii="Calibri" w:hAnsi="Calibri"/>
          <w:szCs w:val="24"/>
        </w:rPr>
        <w:t xml:space="preserve">sťování hlásičů bude dle níže uvedeného obrázku, což zaručuje optimální slyšitelnost s ohledem na investiční náklady. Tento způsob však lze s úspěchem aplikovat, pokud systém bude umožňovat snadnou regulaci hlasitosti reproduktorů. Regulací pak lze hlasitost nastavit tak, aby nedocházelo k významnému směšování signálů obou akustických </w:t>
      </w:r>
      <w:r w:rsidRPr="00570286">
        <w:rPr>
          <w:rFonts w:ascii="Calibri" w:hAnsi="Calibri"/>
          <w:szCs w:val="24"/>
        </w:rPr>
        <w:lastRenderedPageBreak/>
        <w:t>polí reproduktorů. Hlavní výhodou tohoto řešení je ale značné snížení přijímačů (asi o polovinu). V této studii se počítá s umístěním hlásičů právě tímto způsobem.</w:t>
      </w:r>
    </w:p>
    <w:p w14:paraId="36A6DD23" w14:textId="77777777" w:rsidR="00A10B0C" w:rsidRPr="00EA50BF" w:rsidRDefault="00A10B0C" w:rsidP="00A10B0C">
      <w:pPr>
        <w:pStyle w:val="BodyText"/>
        <w:spacing w:before="120"/>
        <w:ind w:right="-1" w:firstLine="578"/>
        <w:rPr>
          <w:rFonts w:ascii="Calibri" w:hAnsi="Calibri"/>
          <w:szCs w:val="24"/>
        </w:rPr>
      </w:pPr>
    </w:p>
    <w:p w14:paraId="3A7E544B" w14:textId="77777777" w:rsidR="00A10B0C" w:rsidRPr="008E6067" w:rsidRDefault="00A10B0C" w:rsidP="00A10B0C">
      <w:pPr>
        <w:pStyle w:val="Odstavec"/>
        <w:ind w:firstLine="709"/>
        <w:rPr>
          <w:sz w:val="22"/>
          <w:lang w:val="cs-CZ"/>
        </w:rPr>
      </w:pPr>
      <w:r>
        <w:rPr>
          <w:noProof/>
          <w:sz w:val="22"/>
          <w:lang w:bidi="ar-SA"/>
        </w:rPr>
        <w:drawing>
          <wp:inline distT="0" distB="0" distL="0" distR="0" wp14:anchorId="637BB4E5" wp14:editId="1BD78E49">
            <wp:extent cx="4746625" cy="2115185"/>
            <wp:effectExtent l="19050" t="0" r="0" b="0"/>
            <wp:docPr id="6" name="obrázek 4" descr="rep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ro2"/>
                    <pic:cNvPicPr>
                      <a:picLocks noChangeAspect="1" noChangeArrowheads="1"/>
                    </pic:cNvPicPr>
                  </pic:nvPicPr>
                  <pic:blipFill>
                    <a:blip r:embed="rId16" cstate="print"/>
                    <a:srcRect/>
                    <a:stretch>
                      <a:fillRect/>
                    </a:stretch>
                  </pic:blipFill>
                  <pic:spPr bwMode="auto">
                    <a:xfrm>
                      <a:off x="0" y="0"/>
                      <a:ext cx="4746625" cy="2115185"/>
                    </a:xfrm>
                    <a:prstGeom prst="rect">
                      <a:avLst/>
                    </a:prstGeom>
                    <a:noFill/>
                    <a:ln w="9525">
                      <a:noFill/>
                      <a:miter lim="800000"/>
                      <a:headEnd/>
                      <a:tailEnd/>
                    </a:ln>
                  </pic:spPr>
                </pic:pic>
              </a:graphicData>
            </a:graphic>
          </wp:inline>
        </w:drawing>
      </w:r>
      <w:r w:rsidR="005C7189">
        <w:rPr>
          <w:noProof/>
          <w:sz w:val="22"/>
        </w:rPr>
        <w:pict w14:anchorId="377A38DF">
          <v:shape id="_x0000_s1050" type="#_x0000_t202" style="position:absolute;left:0;text-align:left;margin-left:18.75pt;margin-top:170.65pt;width:391.85pt;height:26.25pt;z-index:251671040;mso-position-horizontal-relative:text;mso-position-vertical-relative:text;mso-width-relative:margin;mso-height-relative:margin" stroked="f" strokeweight="0">
            <v:textbox style="mso-next-textbox:#_x0000_s1050">
              <w:txbxContent>
                <w:p w14:paraId="3BC93C4B" w14:textId="77777777" w:rsidR="00331EC7" w:rsidRPr="00905731" w:rsidRDefault="00331EC7" w:rsidP="00A10B0C">
                  <w:pPr>
                    <w:rPr>
                      <w:rFonts w:ascii="Calibri" w:hAnsi="Calibri"/>
                      <w:i/>
                    </w:rPr>
                  </w:pPr>
                  <w:r w:rsidRPr="00905731">
                    <w:rPr>
                      <w:rFonts w:ascii="Calibri" w:hAnsi="Calibri"/>
                      <w:i/>
                    </w:rPr>
                    <w:t xml:space="preserve">Obrázek </w:t>
                  </w:r>
                  <w:r>
                    <w:rPr>
                      <w:rFonts w:ascii="Calibri" w:hAnsi="Calibri"/>
                      <w:i/>
                    </w:rPr>
                    <w:t>4</w:t>
                  </w:r>
                  <w:r w:rsidRPr="00905731">
                    <w:rPr>
                      <w:rFonts w:ascii="Calibri" w:hAnsi="Calibri"/>
                      <w:i/>
                    </w:rPr>
                    <w:t xml:space="preserve"> – </w:t>
                  </w:r>
                  <w:r>
                    <w:rPr>
                      <w:rFonts w:ascii="Calibri" w:hAnsi="Calibri"/>
                      <w:i/>
                    </w:rPr>
                    <w:t>Umístění a vzdálenost mezi reproduktory</w:t>
                  </w:r>
                </w:p>
              </w:txbxContent>
            </v:textbox>
          </v:shape>
        </w:pict>
      </w:r>
      <w:r w:rsidR="005C7189">
        <w:rPr>
          <w:rFonts w:ascii="Calibri" w:hAnsi="Calibri"/>
          <w:noProof/>
          <w:szCs w:val="24"/>
          <w:lang w:val="cs-CZ" w:eastAsia="cs-CZ"/>
        </w:rPr>
        <w:pict w14:anchorId="66E49F3F">
          <v:shape id="_x0000_s1051" type="#_x0000_t202" style="position:absolute;left:0;text-align:left;margin-left:195.05pt;margin-top:138.25pt;width:150.3pt;height:27.15pt;z-index:251672064;mso-position-horizontal-relative:text;mso-position-vertical-relative:text;mso-width-relative:margin;mso-height-relative:margin" stroked="f" strokeweight="0">
            <v:textbox style="mso-next-textbox:#_x0000_s1051">
              <w:txbxContent>
                <w:p w14:paraId="4CB77277" w14:textId="77777777" w:rsidR="00331EC7" w:rsidRPr="00640B2E" w:rsidRDefault="00331EC7" w:rsidP="00A10B0C">
                  <w:r>
                    <w:t>150 - 200 m</w:t>
                  </w:r>
                </w:p>
              </w:txbxContent>
            </v:textbox>
          </v:shape>
        </w:pict>
      </w:r>
      <w:r w:rsidR="005C7189">
        <w:rPr>
          <w:noProof/>
          <w:sz w:val="22"/>
          <w:lang w:val="cs-CZ"/>
        </w:rPr>
        <w:pict w14:anchorId="6BBE24BA">
          <v:line id="_x0000_s1046" style="position:absolute;left:0;text-align:left;z-index:251666944;mso-position-horizontal-relative:text;mso-position-vertical-relative:text" from="75.95pt,165.4pt" to="389.45pt,165.85pt">
            <v:stroke startarrow="block" endarrow="block"/>
          </v:line>
        </w:pict>
      </w:r>
    </w:p>
    <w:p w14:paraId="1B748D27" w14:textId="77777777" w:rsidR="00A10B0C" w:rsidRDefault="00A10B0C" w:rsidP="00A10B0C">
      <w:pPr>
        <w:pStyle w:val="Heading4"/>
        <w:numPr>
          <w:ilvl w:val="0"/>
          <w:numId w:val="0"/>
        </w:numPr>
        <w:ind w:left="851"/>
      </w:pPr>
      <w:bookmarkStart w:id="46" w:name="_Toc431328822"/>
    </w:p>
    <w:p w14:paraId="6157C4B8" w14:textId="77777777" w:rsidR="00A10B0C" w:rsidRPr="00D50AFD" w:rsidRDefault="00A10B0C" w:rsidP="00A10B0C">
      <w:pPr>
        <w:pStyle w:val="Heading3"/>
        <w:ind w:left="709" w:right="1418"/>
      </w:pPr>
      <w:bookmarkStart w:id="47" w:name="_Toc449291773"/>
      <w:bookmarkStart w:id="48" w:name="_Toc449298799"/>
      <w:bookmarkStart w:id="49" w:name="_Toc420737955"/>
      <w:r>
        <w:t>Požadovaná úroveň radiového signálu</w:t>
      </w:r>
      <w:bookmarkEnd w:id="46"/>
      <w:bookmarkEnd w:id="47"/>
      <w:bookmarkEnd w:id="48"/>
      <w:bookmarkEnd w:id="49"/>
    </w:p>
    <w:p w14:paraId="7F229F7B" w14:textId="50373098" w:rsidR="00A10B0C" w:rsidRPr="0075475C" w:rsidRDefault="006D7905" w:rsidP="00A10B0C">
      <w:pPr>
        <w:pStyle w:val="BodyText"/>
        <w:spacing w:before="120"/>
        <w:ind w:right="-1" w:firstLine="578"/>
        <w:rPr>
          <w:rFonts w:ascii="Calibri" w:hAnsi="Calibri"/>
          <w:szCs w:val="24"/>
        </w:rPr>
      </w:pPr>
      <w:r>
        <w:rPr>
          <w:rFonts w:ascii="Calibri" w:hAnsi="Calibri"/>
          <w:szCs w:val="24"/>
        </w:rPr>
        <w:t>Nově navržené hlásiče jsou v lokalitě kde je dostatečná úroveň rádiového signálu z</w:t>
      </w:r>
      <w:r w:rsidR="00907C3B">
        <w:rPr>
          <w:rFonts w:ascii="Calibri" w:hAnsi="Calibri"/>
          <w:szCs w:val="24"/>
        </w:rPr>
        <w:t xml:space="preserve"> převaděče </w:t>
      </w:r>
      <w:r w:rsidR="002026A3">
        <w:rPr>
          <w:rFonts w:ascii="Calibri" w:hAnsi="Calibri"/>
          <w:szCs w:val="24"/>
        </w:rPr>
        <w:t xml:space="preserve">a vysílacího pracoviště </w:t>
      </w:r>
      <w:r w:rsidR="00907C3B">
        <w:rPr>
          <w:rFonts w:ascii="Calibri" w:hAnsi="Calibri"/>
          <w:szCs w:val="24"/>
        </w:rPr>
        <w:t>umístěného</w:t>
      </w:r>
      <w:r>
        <w:rPr>
          <w:rFonts w:ascii="Calibri" w:hAnsi="Calibri"/>
          <w:szCs w:val="24"/>
        </w:rPr>
        <w:t xml:space="preserve"> na městském úřadě. </w:t>
      </w:r>
    </w:p>
    <w:p w14:paraId="6E4D2D50" w14:textId="77777777" w:rsidR="00A10B0C" w:rsidRDefault="00AF3B54" w:rsidP="00A10B0C">
      <w:pPr>
        <w:pStyle w:val="Heading3"/>
        <w:ind w:left="709" w:right="1418"/>
      </w:pPr>
      <w:bookmarkStart w:id="50" w:name="_Toc431328823"/>
      <w:bookmarkStart w:id="51" w:name="_Toc449291774"/>
      <w:bookmarkStart w:id="52" w:name="_Toc449298800"/>
      <w:bookmarkStart w:id="53" w:name="_Toc420737956"/>
      <w:r>
        <w:t>Teoretický v</w:t>
      </w:r>
      <w:r w:rsidR="00A10B0C">
        <w:t>ýpočet vzdálenosti</w:t>
      </w:r>
      <w:bookmarkEnd w:id="50"/>
      <w:bookmarkEnd w:id="51"/>
      <w:bookmarkEnd w:id="52"/>
      <w:bookmarkEnd w:id="53"/>
    </w:p>
    <w:p w14:paraId="21D04B2D" w14:textId="77777777" w:rsidR="00A10B0C" w:rsidRPr="00673D41" w:rsidRDefault="00A10B0C" w:rsidP="00A10B0C">
      <w:pPr>
        <w:pStyle w:val="BodyText"/>
        <w:spacing w:before="120"/>
        <w:ind w:right="-1" w:firstLine="578"/>
        <w:rPr>
          <w:rFonts w:ascii="Calibri" w:hAnsi="Calibri"/>
          <w:szCs w:val="24"/>
        </w:rPr>
      </w:pPr>
      <w:r w:rsidRPr="00570286">
        <w:rPr>
          <w:rFonts w:ascii="Calibri" w:hAnsi="Calibri"/>
          <w:szCs w:val="24"/>
        </w:rPr>
        <w:t>Pro výpočet požadované vzdálenosti můžeme uvažovat standardní tlakový reproduktor, který se používá pro účely venkovního ozvučení. Uvažujme následující parametry:</w:t>
      </w:r>
      <w:r w:rsidRPr="00570286">
        <w:rPr>
          <w:rFonts w:ascii="Calibri" w:hAnsi="Calibri"/>
          <w:szCs w:val="24"/>
        </w:rPr>
        <w:tab/>
      </w:r>
    </w:p>
    <w:p w14:paraId="4EE0D397" w14:textId="77777777" w:rsidR="00A10B0C" w:rsidRPr="002D721C" w:rsidRDefault="00A10B0C" w:rsidP="00A10B0C">
      <w:pPr>
        <w:pStyle w:val="Odstavec"/>
        <w:ind w:right="-1"/>
        <w:jc w:val="both"/>
        <w:rPr>
          <w:sz w:val="22"/>
          <w:lang w:val="cs-CZ"/>
        </w:rPr>
      </w:pPr>
      <w:proofErr w:type="spellStart"/>
      <w:r w:rsidRPr="002D721C">
        <w:rPr>
          <w:i/>
          <w:sz w:val="22"/>
          <w:lang w:val="cs-CZ"/>
        </w:rPr>
        <w:t>Stand</w:t>
      </w:r>
      <w:proofErr w:type="spellEnd"/>
      <w:r w:rsidRPr="002D721C">
        <w:rPr>
          <w:i/>
          <w:sz w:val="22"/>
          <w:lang w:val="cs-CZ"/>
        </w:rPr>
        <w:t>. příkon:</w:t>
      </w:r>
      <w:r w:rsidRPr="002D721C">
        <w:rPr>
          <w:sz w:val="22"/>
          <w:lang w:val="cs-CZ"/>
        </w:rPr>
        <w:tab/>
        <w:t xml:space="preserve">            </w:t>
      </w:r>
      <w:r>
        <w:rPr>
          <w:sz w:val="22"/>
          <w:lang w:val="cs-CZ"/>
        </w:rPr>
        <w:t xml:space="preserve">  </w:t>
      </w:r>
      <w:r w:rsidRPr="002D721C">
        <w:rPr>
          <w:sz w:val="22"/>
          <w:lang w:val="cs-CZ"/>
        </w:rPr>
        <w:t>15W</w:t>
      </w:r>
      <w:r w:rsidRPr="002D721C">
        <w:rPr>
          <w:sz w:val="22"/>
          <w:lang w:val="cs-CZ"/>
        </w:rPr>
        <w:tab/>
      </w:r>
      <w:r w:rsidRPr="002D721C">
        <w:rPr>
          <w:sz w:val="22"/>
          <w:lang w:val="cs-CZ"/>
        </w:rPr>
        <w:tab/>
      </w:r>
      <w:r w:rsidRPr="002D721C">
        <w:rPr>
          <w:sz w:val="22"/>
          <w:lang w:val="cs-CZ"/>
        </w:rPr>
        <w:tab/>
      </w:r>
      <w:r w:rsidRPr="002D721C">
        <w:rPr>
          <w:sz w:val="22"/>
          <w:lang w:val="cs-CZ"/>
        </w:rPr>
        <w:tab/>
      </w:r>
      <w:r w:rsidRPr="002D721C">
        <w:rPr>
          <w:sz w:val="22"/>
          <w:lang w:val="cs-CZ"/>
        </w:rPr>
        <w:tab/>
      </w:r>
      <w:r w:rsidRPr="002D721C">
        <w:rPr>
          <w:sz w:val="22"/>
          <w:lang w:val="cs-CZ"/>
        </w:rPr>
        <w:tab/>
      </w:r>
      <w:r w:rsidRPr="002D721C">
        <w:rPr>
          <w:sz w:val="22"/>
          <w:lang w:val="cs-CZ"/>
        </w:rPr>
        <w:tab/>
      </w:r>
      <w:r w:rsidRPr="002D721C">
        <w:rPr>
          <w:sz w:val="22"/>
          <w:lang w:val="cs-CZ"/>
        </w:rPr>
        <w:tab/>
      </w:r>
    </w:p>
    <w:p w14:paraId="22222452" w14:textId="77777777" w:rsidR="00A10B0C" w:rsidRPr="002D721C" w:rsidRDefault="00A10B0C" w:rsidP="00A10B0C">
      <w:pPr>
        <w:pStyle w:val="Odstavec"/>
        <w:ind w:right="-1"/>
        <w:jc w:val="both"/>
        <w:rPr>
          <w:sz w:val="22"/>
          <w:lang w:val="cs-CZ"/>
        </w:rPr>
      </w:pPr>
      <w:proofErr w:type="spellStart"/>
      <w:r w:rsidRPr="002D721C">
        <w:rPr>
          <w:i/>
          <w:sz w:val="22"/>
          <w:lang w:val="cs-CZ"/>
        </w:rPr>
        <w:t>Jm</w:t>
      </w:r>
      <w:proofErr w:type="spellEnd"/>
      <w:r w:rsidRPr="002D721C">
        <w:rPr>
          <w:i/>
          <w:sz w:val="22"/>
          <w:lang w:val="cs-CZ"/>
        </w:rPr>
        <w:t>. impedance:</w:t>
      </w:r>
      <w:r w:rsidRPr="002D721C">
        <w:rPr>
          <w:sz w:val="22"/>
          <w:lang w:val="cs-CZ"/>
        </w:rPr>
        <w:tab/>
      </w:r>
      <w:r>
        <w:rPr>
          <w:sz w:val="22"/>
          <w:lang w:val="cs-CZ"/>
        </w:rPr>
        <w:tab/>
      </w:r>
      <w:r w:rsidRPr="002D721C">
        <w:rPr>
          <w:sz w:val="22"/>
          <w:lang w:val="cs-CZ"/>
        </w:rPr>
        <w:t>6 ohm</w:t>
      </w:r>
      <w:r w:rsidRPr="002D721C">
        <w:rPr>
          <w:sz w:val="22"/>
          <w:lang w:val="cs-CZ"/>
        </w:rPr>
        <w:tab/>
      </w:r>
      <w:r w:rsidRPr="002D721C">
        <w:rPr>
          <w:sz w:val="22"/>
          <w:lang w:val="cs-CZ"/>
        </w:rPr>
        <w:tab/>
      </w:r>
      <w:r w:rsidRPr="002D721C">
        <w:rPr>
          <w:sz w:val="22"/>
          <w:lang w:val="cs-CZ"/>
        </w:rPr>
        <w:tab/>
      </w:r>
      <w:r w:rsidRPr="002D721C">
        <w:rPr>
          <w:sz w:val="22"/>
          <w:lang w:val="cs-CZ"/>
        </w:rPr>
        <w:tab/>
      </w:r>
      <w:r w:rsidRPr="002D721C">
        <w:rPr>
          <w:sz w:val="22"/>
          <w:lang w:val="cs-CZ"/>
        </w:rPr>
        <w:tab/>
      </w:r>
      <w:r w:rsidRPr="002D721C">
        <w:rPr>
          <w:sz w:val="22"/>
          <w:lang w:val="cs-CZ"/>
        </w:rPr>
        <w:tab/>
      </w:r>
      <w:r w:rsidRPr="002D721C">
        <w:rPr>
          <w:sz w:val="22"/>
          <w:lang w:val="cs-CZ"/>
        </w:rPr>
        <w:tab/>
      </w:r>
      <w:r w:rsidRPr="002D721C">
        <w:rPr>
          <w:sz w:val="22"/>
          <w:lang w:val="cs-CZ"/>
        </w:rPr>
        <w:tab/>
      </w:r>
    </w:p>
    <w:p w14:paraId="12D816D0" w14:textId="77777777" w:rsidR="00A10B0C" w:rsidRPr="002D721C" w:rsidRDefault="00A10B0C" w:rsidP="00A10B0C">
      <w:pPr>
        <w:pStyle w:val="Odstavec"/>
        <w:ind w:right="-1"/>
        <w:jc w:val="both"/>
        <w:rPr>
          <w:sz w:val="22"/>
          <w:lang w:val="cs-CZ"/>
        </w:rPr>
      </w:pPr>
      <w:r w:rsidRPr="002D721C">
        <w:rPr>
          <w:i/>
          <w:sz w:val="22"/>
          <w:lang w:val="cs-CZ"/>
        </w:rPr>
        <w:t>Citlivost:</w:t>
      </w:r>
      <w:r w:rsidRPr="002D721C">
        <w:rPr>
          <w:sz w:val="22"/>
          <w:lang w:val="cs-CZ"/>
        </w:rPr>
        <w:tab/>
      </w:r>
      <w:r w:rsidRPr="002D721C">
        <w:rPr>
          <w:sz w:val="22"/>
          <w:lang w:val="cs-CZ"/>
        </w:rPr>
        <w:tab/>
        <w:t>103 dB</w:t>
      </w:r>
      <w:r w:rsidRPr="002D721C">
        <w:rPr>
          <w:sz w:val="22"/>
          <w:lang w:val="cs-CZ"/>
        </w:rPr>
        <w:tab/>
      </w:r>
      <w:r w:rsidRPr="002D721C">
        <w:rPr>
          <w:sz w:val="22"/>
          <w:lang w:val="cs-CZ"/>
        </w:rPr>
        <w:tab/>
      </w:r>
      <w:r w:rsidRPr="002D721C">
        <w:rPr>
          <w:sz w:val="22"/>
          <w:lang w:val="cs-CZ"/>
        </w:rPr>
        <w:tab/>
      </w:r>
    </w:p>
    <w:p w14:paraId="06EFE5CF" w14:textId="77777777" w:rsidR="00A10B0C" w:rsidRPr="00570286" w:rsidRDefault="00A10B0C" w:rsidP="00A10B0C">
      <w:pPr>
        <w:pStyle w:val="BodyText"/>
        <w:spacing w:before="240"/>
        <w:ind w:right="0" w:firstLine="578"/>
        <w:rPr>
          <w:rFonts w:ascii="Calibri" w:hAnsi="Calibri"/>
          <w:szCs w:val="24"/>
        </w:rPr>
      </w:pPr>
      <w:r w:rsidRPr="00570286">
        <w:rPr>
          <w:rFonts w:ascii="Calibri" w:hAnsi="Calibri"/>
          <w:szCs w:val="24"/>
        </w:rPr>
        <w:t>Uvažována vyzařovací kuželová smě</w:t>
      </w:r>
      <w:r>
        <w:rPr>
          <w:rFonts w:ascii="Calibri" w:hAnsi="Calibri"/>
          <w:szCs w:val="24"/>
        </w:rPr>
        <w:t>rová charakteristika 60°/1 kHz.</w:t>
      </w:r>
      <w:r w:rsidRPr="00570286">
        <w:rPr>
          <w:rFonts w:ascii="Calibri" w:hAnsi="Calibri"/>
          <w:szCs w:val="24"/>
        </w:rPr>
        <w:tab/>
      </w:r>
      <w:r w:rsidRPr="00570286">
        <w:rPr>
          <w:rFonts w:ascii="Calibri" w:hAnsi="Calibri"/>
          <w:szCs w:val="24"/>
        </w:rPr>
        <w:tab/>
      </w:r>
      <w:r w:rsidRPr="00570286">
        <w:rPr>
          <w:rFonts w:ascii="Calibri" w:hAnsi="Calibri"/>
          <w:szCs w:val="24"/>
        </w:rPr>
        <w:tab/>
      </w:r>
    </w:p>
    <w:p w14:paraId="3C4FEB2D" w14:textId="77777777" w:rsidR="00A10B0C" w:rsidRPr="00570286" w:rsidRDefault="00A10B0C" w:rsidP="00A10B0C">
      <w:pPr>
        <w:pStyle w:val="BodyText"/>
        <w:spacing w:before="120"/>
        <w:ind w:right="-1" w:firstLine="578"/>
        <w:rPr>
          <w:rFonts w:ascii="Calibri" w:hAnsi="Calibri"/>
          <w:szCs w:val="24"/>
        </w:rPr>
      </w:pPr>
      <w:r w:rsidRPr="00570286">
        <w:rPr>
          <w:rFonts w:ascii="Calibri" w:hAnsi="Calibri"/>
          <w:szCs w:val="24"/>
        </w:rPr>
        <w:t xml:space="preserve">Pro slyšitelnost v daném místě je zapotřebí uvažovat útlum zvuku ve vzduchu, který je závislý především na kmitočtu přenášeného signálu, na vlhkosti vzduchu a na dalších faktorech. Při ozvučování volných prostranství se v některých případech uplatňuje navíc hustá mlha. Při viditelnosti v mlze asi na 50 metrů se útlum zvyšuje asi na dvojnásobek. </w:t>
      </w:r>
    </w:p>
    <w:p w14:paraId="60FDE0EE" w14:textId="77777777" w:rsidR="00A10B0C" w:rsidRDefault="00A10B0C" w:rsidP="00A10B0C">
      <w:pPr>
        <w:pStyle w:val="BodyText"/>
        <w:spacing w:before="120"/>
        <w:ind w:right="-1" w:firstLine="578"/>
        <w:rPr>
          <w:rFonts w:ascii="Calibri" w:hAnsi="Calibri"/>
          <w:szCs w:val="24"/>
        </w:rPr>
      </w:pPr>
      <w:r w:rsidRPr="00570286">
        <w:rPr>
          <w:rFonts w:ascii="Calibri" w:hAnsi="Calibri"/>
          <w:szCs w:val="24"/>
        </w:rPr>
        <w:t>Uvažujeme-li tedy bodový zářič, který generuje kulovou zvukovou vlnu, platí pro pokles hladiny akustického tlaku Lp (dB) se vzdáleností vztah:</w:t>
      </w:r>
    </w:p>
    <w:p w14:paraId="06AB0486" w14:textId="77777777" w:rsidR="00A10B0C" w:rsidRPr="00AF5C87" w:rsidRDefault="00A10B0C" w:rsidP="00A10B0C">
      <w:pPr>
        <w:pStyle w:val="BodyText"/>
        <w:spacing w:before="360" w:after="0"/>
        <w:ind w:left="0" w:right="0"/>
        <w:rPr>
          <w:rFonts w:ascii="Calibri" w:hAnsi="Calibri"/>
          <w:szCs w:val="24"/>
        </w:rPr>
      </w:pPr>
      <w:r>
        <w:rPr>
          <w:rFonts w:ascii="Calibri" w:hAnsi="Calibri"/>
          <w:szCs w:val="24"/>
        </w:rPr>
        <w:lastRenderedPageBreak/>
        <w:t xml:space="preserve">      </w:t>
      </w:r>
      <w:r w:rsidRPr="00570286">
        <w:rPr>
          <w:rFonts w:ascii="Calibri" w:hAnsi="Calibri"/>
          <w:szCs w:val="24"/>
        </w:rPr>
        <w:t>kde L2  je hladina akustického tlaku ve vzdálenosti r2 , L1  je hladina akustického tlaku ve vzdálenosti r1 .</w:t>
      </w:r>
    </w:p>
    <w:p w14:paraId="69D93808" w14:textId="77777777" w:rsidR="00A10B0C" w:rsidRPr="00AF5C87" w:rsidRDefault="005C7189" w:rsidP="00A10B0C">
      <w:pPr>
        <w:pStyle w:val="BodyText"/>
        <w:spacing w:before="360"/>
        <w:ind w:right="0" w:firstLine="578"/>
        <w:rPr>
          <w:rFonts w:ascii="Calibri" w:hAnsi="Calibri"/>
          <w:szCs w:val="24"/>
        </w:rPr>
      </w:pPr>
      <w:r>
        <w:rPr>
          <w:noProof/>
        </w:rPr>
        <w:pict w14:anchorId="7893E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27.2pt;margin-top:160.75pt;width:94pt;height:27pt;z-index:251668992" o:allowincell="f">
            <v:imagedata r:id="rId17" o:title=""/>
            <w10:wrap type="topAndBottom"/>
          </v:shape>
          <o:OLEObject Type="Embed" ProgID="Equation.3" ShapeID="_x0000_s1048" DrawAspect="Content" ObjectID="_1494587393" r:id="rId18"/>
        </w:pict>
      </w:r>
      <w:r>
        <w:rPr>
          <w:rFonts w:ascii="Calibri" w:hAnsi="Calibri"/>
          <w:szCs w:val="24"/>
        </w:rPr>
        <w:pict w14:anchorId="5C66A26C">
          <v:shape id="_x0000_s1049" type="#_x0000_t75" style="position:absolute;left:0;text-align:left;margin-left:32.15pt;margin-top:55.3pt;width:94pt;height:27pt;z-index:251670016" o:allowincell="f">
            <v:imagedata r:id="rId19" o:title=""/>
            <w10:wrap type="topAndBottom"/>
          </v:shape>
          <o:OLEObject Type="Embed" ProgID="Equation.3" ShapeID="_x0000_s1049" DrawAspect="Content" ObjectID="_1494587394" r:id="rId20"/>
        </w:pict>
      </w:r>
      <w:r>
        <w:rPr>
          <w:rFonts w:ascii="Calibri" w:hAnsi="Calibri"/>
          <w:szCs w:val="24"/>
        </w:rPr>
        <w:pict w14:anchorId="6871DE6D">
          <v:shape id="_x0000_s1047" type="#_x0000_t75" style="position:absolute;left:0;text-align:left;margin-left:32.15pt;margin-top:1.3pt;width:131pt;height:38pt;z-index:251667968" o:allowincell="f">
            <v:imagedata r:id="rId21" o:title=""/>
            <w10:wrap type="topAndBottom"/>
          </v:shape>
          <o:OLEObject Type="Embed" ProgID="Equation.3" ShapeID="_x0000_s1047" DrawAspect="Content" ObjectID="_1494587395" r:id="rId22"/>
        </w:pict>
      </w:r>
      <w:r w:rsidR="00A10B0C" w:rsidRPr="00570286">
        <w:rPr>
          <w:rFonts w:ascii="Calibri" w:hAnsi="Calibri"/>
          <w:szCs w:val="24"/>
        </w:rPr>
        <w:t>Vyjádřením r2 z tohoto vztahu dostaneme dosah akustického zdroje pro požadovanou úroveň akustického tlaku L2  .Platí:</w:t>
      </w:r>
    </w:p>
    <w:p w14:paraId="4D478351" w14:textId="77777777" w:rsidR="00A10B0C" w:rsidRPr="00570286" w:rsidRDefault="00A10B0C" w:rsidP="00A10B0C">
      <w:pPr>
        <w:pStyle w:val="BodyText"/>
        <w:spacing w:before="360"/>
        <w:ind w:right="0" w:firstLine="578"/>
        <w:rPr>
          <w:rFonts w:ascii="Calibri" w:hAnsi="Calibri"/>
          <w:szCs w:val="24"/>
        </w:rPr>
      </w:pPr>
      <w:r w:rsidRPr="00570286">
        <w:rPr>
          <w:rFonts w:ascii="Calibri" w:hAnsi="Calibri"/>
          <w:szCs w:val="24"/>
        </w:rPr>
        <w:t>Z těchto vztahů vyplývá, že s každým zdvojnásobením vzdálenosti od reproduktoru klesá hladina akustického tlaku o 6 dB.</w:t>
      </w:r>
    </w:p>
    <w:p w14:paraId="4B85904B" w14:textId="77777777" w:rsidR="00A10B0C" w:rsidRPr="00626DE8" w:rsidRDefault="00A10B0C" w:rsidP="00A10B0C">
      <w:pPr>
        <w:pStyle w:val="BodyText"/>
        <w:spacing w:before="120"/>
        <w:ind w:right="-1" w:firstLine="578"/>
      </w:pPr>
      <w:r w:rsidRPr="00570286">
        <w:rPr>
          <w:rFonts w:ascii="Calibri" w:hAnsi="Calibri"/>
          <w:szCs w:val="24"/>
        </w:rPr>
        <w:t>Pro názornost lze sestavit tabulku s hladinami hlasitosti pro různé vzdálenosti od reproduktoru.  Uvažujme 100% a 50% využití výkonu.</w:t>
      </w:r>
      <w:r w:rsidRPr="002D721C">
        <w:tab/>
      </w:r>
      <w:r w:rsidRPr="002D721C">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73"/>
        <w:gridCol w:w="709"/>
        <w:gridCol w:w="992"/>
        <w:gridCol w:w="709"/>
        <w:gridCol w:w="709"/>
        <w:gridCol w:w="708"/>
        <w:gridCol w:w="709"/>
        <w:gridCol w:w="709"/>
        <w:gridCol w:w="709"/>
        <w:gridCol w:w="883"/>
      </w:tblGrid>
      <w:tr w:rsidR="00A10B0C" w:rsidRPr="00380FA1" w14:paraId="6FEEF75C" w14:textId="77777777" w:rsidTr="00753DC1">
        <w:trPr>
          <w:trHeight w:val="290"/>
        </w:trPr>
        <w:tc>
          <w:tcPr>
            <w:tcW w:w="1873" w:type="dxa"/>
          </w:tcPr>
          <w:p w14:paraId="5DFD6D3A"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Vzdálenost (m)</w:t>
            </w:r>
          </w:p>
        </w:tc>
        <w:tc>
          <w:tcPr>
            <w:tcW w:w="709" w:type="dxa"/>
          </w:tcPr>
          <w:p w14:paraId="5E543E0F"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1</w:t>
            </w:r>
          </w:p>
        </w:tc>
        <w:tc>
          <w:tcPr>
            <w:tcW w:w="992" w:type="dxa"/>
          </w:tcPr>
          <w:p w14:paraId="60DDA62E"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2</w:t>
            </w:r>
          </w:p>
        </w:tc>
        <w:tc>
          <w:tcPr>
            <w:tcW w:w="709" w:type="dxa"/>
          </w:tcPr>
          <w:p w14:paraId="323D1FA8"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4</w:t>
            </w:r>
          </w:p>
        </w:tc>
        <w:tc>
          <w:tcPr>
            <w:tcW w:w="709" w:type="dxa"/>
          </w:tcPr>
          <w:p w14:paraId="6DF44DEA"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8</w:t>
            </w:r>
          </w:p>
        </w:tc>
        <w:tc>
          <w:tcPr>
            <w:tcW w:w="708" w:type="dxa"/>
          </w:tcPr>
          <w:p w14:paraId="505DFAB3"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16</w:t>
            </w:r>
          </w:p>
        </w:tc>
        <w:tc>
          <w:tcPr>
            <w:tcW w:w="709" w:type="dxa"/>
          </w:tcPr>
          <w:p w14:paraId="4067860F"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32</w:t>
            </w:r>
          </w:p>
        </w:tc>
        <w:tc>
          <w:tcPr>
            <w:tcW w:w="709" w:type="dxa"/>
          </w:tcPr>
          <w:p w14:paraId="5E8ECFE7"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64</w:t>
            </w:r>
          </w:p>
        </w:tc>
        <w:tc>
          <w:tcPr>
            <w:tcW w:w="709" w:type="dxa"/>
          </w:tcPr>
          <w:p w14:paraId="27CAC4AF"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128</w:t>
            </w:r>
          </w:p>
        </w:tc>
        <w:tc>
          <w:tcPr>
            <w:tcW w:w="883" w:type="dxa"/>
          </w:tcPr>
          <w:p w14:paraId="28E83967"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256</w:t>
            </w:r>
          </w:p>
        </w:tc>
      </w:tr>
      <w:tr w:rsidR="00A10B0C" w:rsidRPr="00380FA1" w14:paraId="77FBB8A6" w14:textId="77777777" w:rsidTr="00753DC1">
        <w:trPr>
          <w:trHeight w:val="290"/>
        </w:trPr>
        <w:tc>
          <w:tcPr>
            <w:tcW w:w="1873" w:type="dxa"/>
          </w:tcPr>
          <w:p w14:paraId="3D94878C"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Lp [dB] (100%)</w:t>
            </w:r>
          </w:p>
        </w:tc>
        <w:tc>
          <w:tcPr>
            <w:tcW w:w="709" w:type="dxa"/>
          </w:tcPr>
          <w:p w14:paraId="0620DAE8"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125,0</w:t>
            </w:r>
          </w:p>
        </w:tc>
        <w:tc>
          <w:tcPr>
            <w:tcW w:w="992" w:type="dxa"/>
          </w:tcPr>
          <w:p w14:paraId="357AAFFA"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119,0</w:t>
            </w:r>
          </w:p>
        </w:tc>
        <w:tc>
          <w:tcPr>
            <w:tcW w:w="709" w:type="dxa"/>
          </w:tcPr>
          <w:p w14:paraId="3EBDDE6A"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113,0</w:t>
            </w:r>
          </w:p>
        </w:tc>
        <w:tc>
          <w:tcPr>
            <w:tcW w:w="709" w:type="dxa"/>
          </w:tcPr>
          <w:p w14:paraId="150A651F"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106,9</w:t>
            </w:r>
          </w:p>
        </w:tc>
        <w:tc>
          <w:tcPr>
            <w:tcW w:w="708" w:type="dxa"/>
          </w:tcPr>
          <w:p w14:paraId="4AD61D38"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100,9</w:t>
            </w:r>
          </w:p>
        </w:tc>
        <w:tc>
          <w:tcPr>
            <w:tcW w:w="709" w:type="dxa"/>
          </w:tcPr>
          <w:p w14:paraId="132BC7B6"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94,9</w:t>
            </w:r>
          </w:p>
        </w:tc>
        <w:tc>
          <w:tcPr>
            <w:tcW w:w="709" w:type="dxa"/>
          </w:tcPr>
          <w:p w14:paraId="119946D8"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88,9</w:t>
            </w:r>
          </w:p>
        </w:tc>
        <w:tc>
          <w:tcPr>
            <w:tcW w:w="709" w:type="dxa"/>
          </w:tcPr>
          <w:p w14:paraId="403F8903"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82,9</w:t>
            </w:r>
          </w:p>
        </w:tc>
        <w:tc>
          <w:tcPr>
            <w:tcW w:w="883" w:type="dxa"/>
          </w:tcPr>
          <w:p w14:paraId="607808F0"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76,8</w:t>
            </w:r>
          </w:p>
        </w:tc>
      </w:tr>
      <w:tr w:rsidR="00A10B0C" w:rsidRPr="00380FA1" w14:paraId="25DAF96F" w14:textId="77777777" w:rsidTr="00753DC1">
        <w:trPr>
          <w:trHeight w:val="290"/>
        </w:trPr>
        <w:tc>
          <w:tcPr>
            <w:tcW w:w="1873" w:type="dxa"/>
          </w:tcPr>
          <w:p w14:paraId="0EE7B3DD"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Lp [dB] (50%)</w:t>
            </w:r>
          </w:p>
        </w:tc>
        <w:tc>
          <w:tcPr>
            <w:tcW w:w="709" w:type="dxa"/>
          </w:tcPr>
          <w:p w14:paraId="69EBECFD"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111,0</w:t>
            </w:r>
          </w:p>
        </w:tc>
        <w:tc>
          <w:tcPr>
            <w:tcW w:w="992" w:type="dxa"/>
          </w:tcPr>
          <w:p w14:paraId="1AEF9F99"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105,0</w:t>
            </w:r>
          </w:p>
        </w:tc>
        <w:tc>
          <w:tcPr>
            <w:tcW w:w="709" w:type="dxa"/>
          </w:tcPr>
          <w:p w14:paraId="75CA6375"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99,0</w:t>
            </w:r>
          </w:p>
        </w:tc>
        <w:tc>
          <w:tcPr>
            <w:tcW w:w="709" w:type="dxa"/>
          </w:tcPr>
          <w:p w14:paraId="70566627"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92,9</w:t>
            </w:r>
          </w:p>
        </w:tc>
        <w:tc>
          <w:tcPr>
            <w:tcW w:w="708" w:type="dxa"/>
          </w:tcPr>
          <w:p w14:paraId="3D99E0AD"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86,9</w:t>
            </w:r>
          </w:p>
        </w:tc>
        <w:tc>
          <w:tcPr>
            <w:tcW w:w="709" w:type="dxa"/>
          </w:tcPr>
          <w:p w14:paraId="534D2616"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80,9</w:t>
            </w:r>
          </w:p>
        </w:tc>
        <w:tc>
          <w:tcPr>
            <w:tcW w:w="709" w:type="dxa"/>
          </w:tcPr>
          <w:p w14:paraId="51BB00A5"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74,9</w:t>
            </w:r>
          </w:p>
        </w:tc>
        <w:tc>
          <w:tcPr>
            <w:tcW w:w="709" w:type="dxa"/>
          </w:tcPr>
          <w:p w14:paraId="0E148DF0"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68,9</w:t>
            </w:r>
          </w:p>
        </w:tc>
        <w:tc>
          <w:tcPr>
            <w:tcW w:w="883" w:type="dxa"/>
          </w:tcPr>
          <w:p w14:paraId="4595FB6A" w14:textId="77777777" w:rsidR="00A10B0C" w:rsidRPr="00380FA1" w:rsidRDefault="00A10B0C" w:rsidP="00753DC1">
            <w:pPr>
              <w:spacing w:after="200" w:line="252" w:lineRule="auto"/>
              <w:ind w:left="0" w:right="-1"/>
              <w:jc w:val="left"/>
              <w:rPr>
                <w:rFonts w:ascii="Calibri" w:eastAsia="Times New Roman" w:hAnsi="Calibri"/>
                <w:snapToGrid w:val="0"/>
                <w:color w:val="000000"/>
                <w:sz w:val="22"/>
                <w:szCs w:val="22"/>
                <w:lang w:eastAsia="en-US" w:bidi="en-US"/>
              </w:rPr>
            </w:pPr>
            <w:r w:rsidRPr="00380FA1">
              <w:rPr>
                <w:rFonts w:ascii="Calibri" w:eastAsia="Times New Roman" w:hAnsi="Calibri"/>
                <w:snapToGrid w:val="0"/>
                <w:color w:val="000000"/>
                <w:sz w:val="22"/>
                <w:szCs w:val="22"/>
                <w:lang w:eastAsia="en-US" w:bidi="en-US"/>
              </w:rPr>
              <w:t>62,8</w:t>
            </w:r>
          </w:p>
        </w:tc>
      </w:tr>
    </w:tbl>
    <w:p w14:paraId="5C9FEEB0" w14:textId="77777777" w:rsidR="00A10B0C" w:rsidRDefault="005C7189" w:rsidP="00A10B0C">
      <w:pPr>
        <w:pStyle w:val="Odstavec"/>
        <w:ind w:right="-1"/>
        <w:rPr>
          <w:sz w:val="24"/>
          <w:lang w:val="cs-CZ"/>
        </w:rPr>
      </w:pPr>
      <w:r>
        <w:rPr>
          <w:noProof/>
          <w:sz w:val="24"/>
          <w:lang w:val="cs-CZ" w:eastAsia="cs-CZ" w:bidi="ar-SA"/>
        </w:rPr>
        <w:pict w14:anchorId="736EE997">
          <v:shape id="_x0000_s1052" type="#_x0000_t202" style="position:absolute;margin-left:-9.8pt;margin-top:6.7pt;width:492.4pt;height:30pt;z-index:251673088;mso-position-horizontal-relative:text;mso-position-vertical-relative:text;mso-width-relative:margin;mso-height-relative:margin" stroked="f" strokeweight="0">
            <v:textbox style="mso-next-textbox:#_x0000_s1052">
              <w:txbxContent>
                <w:p w14:paraId="17C3D806" w14:textId="77777777" w:rsidR="00331EC7" w:rsidRPr="00905731" w:rsidRDefault="00331EC7" w:rsidP="00A10B0C">
                  <w:pPr>
                    <w:rPr>
                      <w:rFonts w:ascii="Calibri" w:hAnsi="Calibri"/>
                      <w:i/>
                    </w:rPr>
                  </w:pPr>
                  <w:r>
                    <w:rPr>
                      <w:rFonts w:ascii="Calibri" w:hAnsi="Calibri"/>
                      <w:i/>
                    </w:rPr>
                    <w:t xml:space="preserve">Tabulka </w:t>
                  </w:r>
                  <w:r w:rsidRPr="00905731">
                    <w:rPr>
                      <w:rFonts w:ascii="Calibri" w:hAnsi="Calibri"/>
                      <w:i/>
                    </w:rPr>
                    <w:t xml:space="preserve"> </w:t>
                  </w:r>
                  <w:r>
                    <w:rPr>
                      <w:rFonts w:ascii="Calibri" w:hAnsi="Calibri"/>
                      <w:i/>
                    </w:rPr>
                    <w:t>1</w:t>
                  </w:r>
                  <w:r w:rsidRPr="00905731">
                    <w:rPr>
                      <w:rFonts w:ascii="Calibri" w:hAnsi="Calibri"/>
                      <w:i/>
                    </w:rPr>
                    <w:t xml:space="preserve"> – </w:t>
                  </w:r>
                  <w:r>
                    <w:rPr>
                      <w:rFonts w:ascii="Calibri" w:hAnsi="Calibri"/>
                      <w:i/>
                    </w:rPr>
                    <w:t xml:space="preserve"> Úroveň akustického tlaku v závislosti na vzdálenosti v metrech</w:t>
                  </w:r>
                </w:p>
              </w:txbxContent>
            </v:textbox>
          </v:shape>
        </w:pict>
      </w:r>
      <w:r w:rsidR="00A10B0C" w:rsidRPr="002D721C">
        <w:rPr>
          <w:sz w:val="24"/>
          <w:lang w:val="cs-CZ"/>
        </w:rPr>
        <w:tab/>
      </w:r>
      <w:r w:rsidR="00A10B0C" w:rsidRPr="002D721C">
        <w:rPr>
          <w:sz w:val="24"/>
          <w:lang w:val="cs-CZ"/>
        </w:rPr>
        <w:tab/>
      </w:r>
    </w:p>
    <w:p w14:paraId="7E94CE32" w14:textId="77777777" w:rsidR="00A10B0C" w:rsidRPr="002D721C" w:rsidRDefault="00A10B0C" w:rsidP="00A10B0C">
      <w:pPr>
        <w:pStyle w:val="Odstavec"/>
        <w:ind w:right="-1"/>
        <w:rPr>
          <w:sz w:val="22"/>
          <w:lang w:val="cs-CZ"/>
        </w:rPr>
      </w:pPr>
    </w:p>
    <w:p w14:paraId="2DB74276" w14:textId="77777777" w:rsidR="00A10B0C" w:rsidRPr="00570286" w:rsidRDefault="00A10B0C" w:rsidP="00A10B0C">
      <w:pPr>
        <w:pStyle w:val="BodyText"/>
        <w:spacing w:before="120"/>
        <w:ind w:right="-1" w:firstLine="578"/>
        <w:rPr>
          <w:rFonts w:ascii="Calibri" w:hAnsi="Calibri"/>
          <w:szCs w:val="24"/>
        </w:rPr>
      </w:pPr>
      <w:r w:rsidRPr="00570286">
        <w:rPr>
          <w:rFonts w:ascii="Calibri" w:hAnsi="Calibri"/>
          <w:szCs w:val="24"/>
        </w:rPr>
        <w:t xml:space="preserve">V obcích tohoto typu se hladina hluku pozadí na rušných ulicích pohybuje okolo 60 dBA (Laeq), v tichých lokalitách okolo 45 - 50 dBA. </w:t>
      </w:r>
    </w:p>
    <w:p w14:paraId="6A7D6ABA" w14:textId="77777777" w:rsidR="00A10B0C" w:rsidRPr="00570286" w:rsidRDefault="00A10B0C" w:rsidP="00A10B0C">
      <w:pPr>
        <w:pStyle w:val="BodyText"/>
        <w:spacing w:before="120"/>
        <w:ind w:right="-1" w:firstLine="578"/>
        <w:rPr>
          <w:rFonts w:ascii="Calibri" w:hAnsi="Calibri"/>
          <w:szCs w:val="24"/>
        </w:rPr>
      </w:pPr>
      <w:r w:rsidRPr="00570286">
        <w:rPr>
          <w:rFonts w:ascii="Calibri" w:hAnsi="Calibri"/>
          <w:szCs w:val="24"/>
        </w:rPr>
        <w:t>Z uvedeného je vidět, že pro tento typ reproduktoru a pro splnění předcházejících požadavků na akust</w:t>
      </w:r>
      <w:r w:rsidR="000C5990">
        <w:rPr>
          <w:rFonts w:ascii="Calibri" w:hAnsi="Calibri"/>
          <w:szCs w:val="24"/>
        </w:rPr>
        <w:t>ické hladiny vyzářeného zvuku (</w:t>
      </w:r>
      <w:r w:rsidRPr="00570286">
        <w:rPr>
          <w:rFonts w:ascii="Calibri" w:hAnsi="Calibri"/>
          <w:szCs w:val="24"/>
        </w:rPr>
        <w:t>nejlépe 70 - 85 dB, max. 95 dB v poslechovém poli, odstup od pozadí 15 – 20 dB) se nabízejí tyto kombinace použití:</w:t>
      </w:r>
    </w:p>
    <w:p w14:paraId="687454CF" w14:textId="77777777" w:rsidR="00A10B0C" w:rsidRPr="000246A1" w:rsidRDefault="00A10B0C" w:rsidP="00A10B0C">
      <w:pPr>
        <w:pStyle w:val="BodyText"/>
        <w:numPr>
          <w:ilvl w:val="0"/>
          <w:numId w:val="3"/>
        </w:numPr>
        <w:spacing w:before="120" w:after="0"/>
        <w:ind w:left="1417" w:right="0" w:hanging="873"/>
        <w:rPr>
          <w:rFonts w:ascii="Calibri" w:hAnsi="Calibri"/>
          <w:szCs w:val="24"/>
        </w:rPr>
      </w:pPr>
      <w:r w:rsidRPr="000246A1">
        <w:rPr>
          <w:rFonts w:ascii="Calibri" w:hAnsi="Calibri"/>
          <w:szCs w:val="24"/>
        </w:rPr>
        <w:t>Pro 100% výkon přijímače se poslechové pole nachází ve vzdálenosti od reproduktoru v rozmezí cca 8 - 128 m (pokud to dovoluje hlukové pozadí).</w:t>
      </w:r>
    </w:p>
    <w:p w14:paraId="51E670F9" w14:textId="77777777" w:rsidR="00A10B0C" w:rsidRPr="000246A1" w:rsidRDefault="00A10B0C" w:rsidP="00A10B0C">
      <w:pPr>
        <w:pStyle w:val="BodyText"/>
        <w:numPr>
          <w:ilvl w:val="0"/>
          <w:numId w:val="3"/>
        </w:numPr>
        <w:spacing w:before="120" w:after="0"/>
        <w:ind w:left="1417" w:right="0" w:hanging="873"/>
        <w:rPr>
          <w:rFonts w:ascii="Calibri" w:hAnsi="Calibri"/>
          <w:szCs w:val="24"/>
        </w:rPr>
      </w:pPr>
      <w:r w:rsidRPr="000246A1">
        <w:rPr>
          <w:rFonts w:ascii="Calibri" w:hAnsi="Calibri"/>
          <w:szCs w:val="24"/>
        </w:rPr>
        <w:t>Pro 50% výkon přijímače je to pak vzdálenost 6 - 100 m (pokud to dovoluje hlukové pozadí).</w:t>
      </w:r>
    </w:p>
    <w:p w14:paraId="1088F041" w14:textId="77777777" w:rsidR="00A10B0C" w:rsidRPr="00570286" w:rsidRDefault="00A10B0C" w:rsidP="00A10B0C">
      <w:pPr>
        <w:pStyle w:val="BodyText"/>
        <w:spacing w:before="120"/>
        <w:ind w:right="-1" w:firstLine="578"/>
        <w:rPr>
          <w:rFonts w:ascii="Calibri" w:hAnsi="Calibri"/>
          <w:szCs w:val="24"/>
        </w:rPr>
      </w:pPr>
      <w:r w:rsidRPr="00570286">
        <w:rPr>
          <w:rFonts w:ascii="Calibri" w:hAnsi="Calibri"/>
          <w:szCs w:val="24"/>
        </w:rPr>
        <w:lastRenderedPageBreak/>
        <w:t>Pro návrh rozmístění bylo uvažováno 100% využití výkonu vzhledem k maximálnímu snížení počtu venkovních přijímačů.</w:t>
      </w:r>
    </w:p>
    <w:p w14:paraId="7075A163" w14:textId="77777777" w:rsidR="00A10B0C" w:rsidRDefault="00A10B0C" w:rsidP="00A10B0C">
      <w:pPr>
        <w:pStyle w:val="Heading3"/>
        <w:ind w:left="709" w:right="1418"/>
      </w:pPr>
      <w:bookmarkStart w:id="54" w:name="_Toc431328824"/>
      <w:bookmarkStart w:id="55" w:name="_Toc449291775"/>
      <w:bookmarkStart w:id="56" w:name="_Toc449298801"/>
      <w:bookmarkStart w:id="57" w:name="_Toc420737957"/>
      <w:r>
        <w:t>Způsob ozvučení</w:t>
      </w:r>
      <w:bookmarkEnd w:id="54"/>
      <w:bookmarkEnd w:id="55"/>
      <w:bookmarkEnd w:id="56"/>
      <w:bookmarkEnd w:id="57"/>
    </w:p>
    <w:p w14:paraId="6BBD4082" w14:textId="77777777" w:rsidR="00A10B0C" w:rsidRPr="00570286" w:rsidRDefault="00A10B0C" w:rsidP="00A10B0C">
      <w:pPr>
        <w:pStyle w:val="BodyText"/>
        <w:spacing w:before="120"/>
        <w:ind w:right="-1" w:firstLine="578"/>
        <w:rPr>
          <w:rFonts w:ascii="Calibri" w:hAnsi="Calibri"/>
          <w:szCs w:val="24"/>
        </w:rPr>
      </w:pPr>
      <w:r w:rsidRPr="00570286">
        <w:rPr>
          <w:rFonts w:ascii="Calibri" w:hAnsi="Calibri"/>
          <w:szCs w:val="24"/>
        </w:rPr>
        <w:t xml:space="preserve">Při návrhu rozmístění prvků (bezdrátových hlásičů) se </w:t>
      </w:r>
      <w:r w:rsidR="000C5990">
        <w:rPr>
          <w:rFonts w:ascii="Calibri" w:hAnsi="Calibri"/>
          <w:szCs w:val="24"/>
        </w:rPr>
        <w:t>obec</w:t>
      </w:r>
      <w:r w:rsidRPr="00570286">
        <w:rPr>
          <w:rFonts w:ascii="Calibri" w:hAnsi="Calibri"/>
          <w:szCs w:val="24"/>
        </w:rPr>
        <w:t>ně klade důraz na:</w:t>
      </w:r>
    </w:p>
    <w:p w14:paraId="5660AAA5" w14:textId="77777777" w:rsidR="00A10B0C" w:rsidRPr="000246A1" w:rsidRDefault="00A10B0C" w:rsidP="00A10B0C">
      <w:pPr>
        <w:pStyle w:val="BodyText"/>
        <w:numPr>
          <w:ilvl w:val="0"/>
          <w:numId w:val="3"/>
        </w:numPr>
        <w:spacing w:before="120" w:after="0"/>
        <w:ind w:left="1417" w:right="0" w:hanging="873"/>
        <w:rPr>
          <w:rFonts w:ascii="Calibri" w:hAnsi="Calibri"/>
          <w:szCs w:val="24"/>
        </w:rPr>
      </w:pPr>
      <w:r w:rsidRPr="000246A1">
        <w:rPr>
          <w:rFonts w:ascii="Calibri" w:hAnsi="Calibri"/>
          <w:szCs w:val="24"/>
        </w:rPr>
        <w:t>Komplexní ozvučení dané lokality pomocí minimálního množství bezdrátových hlásičů a reproduktorů.</w:t>
      </w:r>
    </w:p>
    <w:p w14:paraId="557F59AD" w14:textId="77777777" w:rsidR="00A10B0C" w:rsidRDefault="00A10B0C" w:rsidP="00A10B0C">
      <w:pPr>
        <w:pStyle w:val="BodyText"/>
        <w:numPr>
          <w:ilvl w:val="0"/>
          <w:numId w:val="3"/>
        </w:numPr>
        <w:spacing w:before="120" w:after="0"/>
        <w:ind w:left="1417" w:right="0" w:hanging="873"/>
        <w:rPr>
          <w:rFonts w:ascii="Calibri" w:hAnsi="Calibri"/>
          <w:szCs w:val="24"/>
        </w:rPr>
      </w:pPr>
      <w:r w:rsidRPr="000246A1">
        <w:rPr>
          <w:rFonts w:ascii="Calibri" w:hAnsi="Calibri"/>
          <w:szCs w:val="24"/>
        </w:rPr>
        <w:t>Umístění bezdrátových hlásičů na sloupy veřejného osvětlení, které jsou v </w:t>
      </w:r>
      <w:r w:rsidRPr="00FA4602">
        <w:rPr>
          <w:rFonts w:ascii="Calibri" w:hAnsi="Calibri"/>
          <w:szCs w:val="24"/>
        </w:rPr>
        <w:t xml:space="preserve">majetku </w:t>
      </w:r>
      <w:r w:rsidR="00B4512C">
        <w:rPr>
          <w:rFonts w:ascii="Calibri" w:hAnsi="Calibri"/>
          <w:szCs w:val="24"/>
        </w:rPr>
        <w:t>města</w:t>
      </w:r>
      <w:r w:rsidRPr="00FA4602">
        <w:rPr>
          <w:rFonts w:ascii="Calibri" w:hAnsi="Calibri"/>
          <w:szCs w:val="24"/>
        </w:rPr>
        <w:t>, nebo na výložníky připevněné k </w:t>
      </w:r>
      <w:r w:rsidR="00B4512C">
        <w:rPr>
          <w:rFonts w:ascii="Calibri" w:hAnsi="Calibri"/>
          <w:szCs w:val="24"/>
        </w:rPr>
        <w:t>městským</w:t>
      </w:r>
      <w:r w:rsidRPr="00FA4602">
        <w:rPr>
          <w:rFonts w:ascii="Calibri" w:hAnsi="Calibri"/>
          <w:szCs w:val="24"/>
        </w:rPr>
        <w:t xml:space="preserve"> budovám. </w:t>
      </w:r>
    </w:p>
    <w:p w14:paraId="11A0249B" w14:textId="77777777" w:rsidR="00A10B0C" w:rsidRPr="00A31378" w:rsidRDefault="00A10B0C" w:rsidP="00A10B0C">
      <w:pPr>
        <w:pStyle w:val="BodyText"/>
        <w:numPr>
          <w:ilvl w:val="0"/>
          <w:numId w:val="3"/>
        </w:numPr>
        <w:spacing w:before="120" w:after="0"/>
        <w:ind w:left="1417" w:right="0" w:hanging="873"/>
        <w:rPr>
          <w:rFonts w:ascii="Calibri" w:hAnsi="Calibri"/>
          <w:szCs w:val="24"/>
        </w:rPr>
      </w:pPr>
      <w:r w:rsidRPr="00A31378">
        <w:rPr>
          <w:rFonts w:ascii="Calibri" w:hAnsi="Calibri"/>
          <w:szCs w:val="24"/>
        </w:rPr>
        <w:t xml:space="preserve">Umístění bezdrátových hlásičů na sloupy nízkého napětí, které jsou v majetku ČEZ distribuce a.s. </w:t>
      </w:r>
    </w:p>
    <w:p w14:paraId="47A91138" w14:textId="77777777" w:rsidR="00A10B0C" w:rsidRPr="00A10B0C" w:rsidRDefault="00A10B0C" w:rsidP="00A10B0C">
      <w:pPr>
        <w:pStyle w:val="BodyText"/>
        <w:spacing w:before="120"/>
        <w:ind w:right="-1" w:firstLine="578"/>
        <w:rPr>
          <w:rFonts w:ascii="Calibri" w:hAnsi="Calibri"/>
          <w:szCs w:val="24"/>
        </w:rPr>
      </w:pPr>
      <w:r w:rsidRPr="00FA4602">
        <w:rPr>
          <w:rFonts w:ascii="Calibri" w:hAnsi="Calibri"/>
          <w:szCs w:val="24"/>
        </w:rPr>
        <w:t>Návrh rozmístění koncových</w:t>
      </w:r>
      <w:r w:rsidRPr="00116B2E">
        <w:rPr>
          <w:rFonts w:ascii="Calibri" w:hAnsi="Calibri"/>
          <w:szCs w:val="24"/>
        </w:rPr>
        <w:t xml:space="preserve"> bodů resp. obousměrných bezdrátových hlásičů je patrný z přílohy, která je součástí této </w:t>
      </w:r>
      <w:r>
        <w:rPr>
          <w:rFonts w:ascii="Calibri" w:hAnsi="Calibri"/>
          <w:szCs w:val="24"/>
        </w:rPr>
        <w:t>dokumentace</w:t>
      </w:r>
      <w:r w:rsidRPr="00116B2E">
        <w:rPr>
          <w:rFonts w:ascii="Calibri" w:hAnsi="Calibri"/>
          <w:szCs w:val="24"/>
        </w:rPr>
        <w:t>.</w:t>
      </w:r>
    </w:p>
    <w:p w14:paraId="3C06730D" w14:textId="38022B09" w:rsidR="00F5216B" w:rsidRDefault="006D7905" w:rsidP="008E6067">
      <w:pPr>
        <w:pStyle w:val="Heading2"/>
        <w:numPr>
          <w:ilvl w:val="1"/>
          <w:numId w:val="1"/>
        </w:numPr>
        <w:ind w:left="454" w:hanging="454"/>
      </w:pPr>
      <w:bookmarkStart w:id="58" w:name="_Toc420737958"/>
      <w:bookmarkEnd w:id="45"/>
      <w:r>
        <w:t>Stávající stav varovného a informačního systému ve městě</w:t>
      </w:r>
      <w:r w:rsidR="00C3412F">
        <w:t xml:space="preserve"> </w:t>
      </w:r>
      <w:r w:rsidR="002026A3">
        <w:t>Úvaly</w:t>
      </w:r>
      <w:bookmarkEnd w:id="58"/>
    </w:p>
    <w:p w14:paraId="5E788E2A" w14:textId="624BDB33" w:rsidR="006D7905" w:rsidRPr="0063588D" w:rsidRDefault="006D7905" w:rsidP="006D7905">
      <w:pPr>
        <w:spacing w:before="100" w:beforeAutospacing="1"/>
        <w:ind w:right="0" w:firstLine="709"/>
        <w:rPr>
          <w:rFonts w:ascii="Calibri" w:hAnsi="Calibri"/>
        </w:rPr>
      </w:pPr>
      <w:r>
        <w:rPr>
          <w:rFonts w:ascii="Calibri" w:hAnsi="Calibri"/>
          <w:szCs w:val="24"/>
        </w:rPr>
        <w:t xml:space="preserve">Město </w:t>
      </w:r>
      <w:r w:rsidR="002026A3">
        <w:rPr>
          <w:rFonts w:ascii="Calibri" w:hAnsi="Calibri"/>
        </w:rPr>
        <w:t>Úvaly</w:t>
      </w:r>
      <w:r>
        <w:rPr>
          <w:rFonts w:ascii="Calibri" w:hAnsi="Calibri"/>
          <w:szCs w:val="24"/>
        </w:rPr>
        <w:t xml:space="preserve"> již využívá varovný informační sys</w:t>
      </w:r>
      <w:r w:rsidR="00C3412F">
        <w:rPr>
          <w:rFonts w:ascii="Calibri" w:hAnsi="Calibri"/>
          <w:szCs w:val="24"/>
        </w:rPr>
        <w:t>tém zrealizovaný v</w:t>
      </w:r>
      <w:r w:rsidR="002026A3">
        <w:rPr>
          <w:rFonts w:ascii="Calibri" w:hAnsi="Calibri"/>
          <w:szCs w:val="24"/>
        </w:rPr>
        <w:t xml:space="preserve"> červenci </w:t>
      </w:r>
      <w:r w:rsidR="00913C74">
        <w:rPr>
          <w:rFonts w:ascii="Calibri" w:hAnsi="Calibri"/>
          <w:szCs w:val="24"/>
        </w:rPr>
        <w:t>2015</w:t>
      </w:r>
      <w:r>
        <w:rPr>
          <w:rFonts w:ascii="Calibri" w:hAnsi="Calibri"/>
          <w:szCs w:val="24"/>
        </w:rPr>
        <w:t xml:space="preserve">. </w:t>
      </w:r>
      <w:r w:rsidRPr="0063588D">
        <w:rPr>
          <w:rFonts w:ascii="Calibri" w:hAnsi="Calibri"/>
        </w:rPr>
        <w:t>Obsahem projektu, který byl podpořen dotací z Operačního programu životní prostředí bylo:</w:t>
      </w:r>
    </w:p>
    <w:p w14:paraId="51F2D64C" w14:textId="783FA733" w:rsidR="006D7905" w:rsidRPr="0063588D" w:rsidRDefault="006D7905" w:rsidP="006D7905">
      <w:pPr>
        <w:numPr>
          <w:ilvl w:val="0"/>
          <w:numId w:val="14"/>
        </w:numPr>
        <w:spacing w:before="100" w:beforeAutospacing="1"/>
        <w:ind w:right="0"/>
        <w:rPr>
          <w:rFonts w:ascii="Calibri" w:hAnsi="Calibri"/>
        </w:rPr>
      </w:pPr>
      <w:r w:rsidRPr="0063588D">
        <w:rPr>
          <w:rFonts w:ascii="Calibri" w:hAnsi="Calibri"/>
        </w:rPr>
        <w:t xml:space="preserve">vybudování nového </w:t>
      </w:r>
      <w:r>
        <w:rPr>
          <w:rFonts w:ascii="Calibri" w:hAnsi="Calibri"/>
        </w:rPr>
        <w:t>varovného systému</w:t>
      </w:r>
      <w:r w:rsidRPr="0063588D">
        <w:rPr>
          <w:rFonts w:ascii="Calibri" w:hAnsi="Calibri"/>
        </w:rPr>
        <w:t xml:space="preserve"> </w:t>
      </w:r>
      <w:r w:rsidR="002026A3">
        <w:rPr>
          <w:rFonts w:ascii="Calibri" w:hAnsi="Calibri"/>
        </w:rPr>
        <w:t>s celkovým počtem 139</w:t>
      </w:r>
      <w:r w:rsidR="00913C74">
        <w:rPr>
          <w:rFonts w:ascii="Calibri" w:hAnsi="Calibri"/>
        </w:rPr>
        <w:t xml:space="preserve"> obousměrných bezdrátových hlásičů</w:t>
      </w:r>
      <w:r w:rsidR="00913C74" w:rsidRPr="0063588D">
        <w:rPr>
          <w:rFonts w:ascii="Calibri" w:hAnsi="Calibri"/>
        </w:rPr>
        <w:t xml:space="preserve"> </w:t>
      </w:r>
      <w:r w:rsidRPr="0063588D">
        <w:rPr>
          <w:rFonts w:ascii="Calibri" w:hAnsi="Calibri"/>
        </w:rPr>
        <w:t>v</w:t>
      </w:r>
      <w:r w:rsidR="00C3412F">
        <w:rPr>
          <w:rFonts w:ascii="Calibri" w:hAnsi="Calibri"/>
        </w:rPr>
        <w:t xml:space="preserve">e městě </w:t>
      </w:r>
      <w:r w:rsidRPr="0063588D">
        <w:rPr>
          <w:rFonts w:ascii="Calibri" w:hAnsi="Calibri"/>
        </w:rPr>
        <w:t> </w:t>
      </w:r>
      <w:r w:rsidR="002026A3">
        <w:rPr>
          <w:rFonts w:ascii="Calibri" w:hAnsi="Calibri"/>
        </w:rPr>
        <w:t>Úvaly</w:t>
      </w:r>
      <w:r w:rsidRPr="0063588D">
        <w:rPr>
          <w:rFonts w:ascii="Calibri" w:hAnsi="Calibri"/>
        </w:rPr>
        <w:t xml:space="preserve"> a místních částech</w:t>
      </w:r>
      <w:r w:rsidR="00C3412F">
        <w:rPr>
          <w:rFonts w:ascii="Calibri" w:hAnsi="Calibri"/>
        </w:rPr>
        <w:t xml:space="preserve"> napojeného na  JSVI HZS </w:t>
      </w:r>
      <w:r w:rsidR="00913C74">
        <w:rPr>
          <w:rFonts w:ascii="Calibri" w:hAnsi="Calibri"/>
        </w:rPr>
        <w:t xml:space="preserve">SčK </w:t>
      </w:r>
    </w:p>
    <w:p w14:paraId="6C13F0CE" w14:textId="0217B857" w:rsidR="006D7905" w:rsidRPr="0063588D" w:rsidRDefault="002026A3" w:rsidP="006D7905">
      <w:pPr>
        <w:numPr>
          <w:ilvl w:val="0"/>
          <w:numId w:val="14"/>
        </w:numPr>
        <w:spacing w:before="100" w:beforeAutospacing="1"/>
        <w:ind w:right="0"/>
        <w:rPr>
          <w:rFonts w:ascii="Calibri" w:hAnsi="Calibri"/>
        </w:rPr>
      </w:pPr>
      <w:r>
        <w:rPr>
          <w:rFonts w:ascii="Calibri" w:hAnsi="Calibri"/>
        </w:rPr>
        <w:t>vybudováním 3</w:t>
      </w:r>
      <w:r w:rsidR="00913C74">
        <w:rPr>
          <w:rFonts w:ascii="Calibri" w:hAnsi="Calibri"/>
        </w:rPr>
        <w:t>ks hladinového čidla (hladinoměru</w:t>
      </w:r>
      <w:r w:rsidR="006D7905" w:rsidRPr="0063588D">
        <w:rPr>
          <w:rFonts w:ascii="Calibri" w:hAnsi="Calibri"/>
        </w:rPr>
        <w:t xml:space="preserve">) </w:t>
      </w:r>
      <w:r w:rsidR="00C3412F">
        <w:rPr>
          <w:rFonts w:ascii="Calibri" w:hAnsi="Calibri"/>
        </w:rPr>
        <w:t>včetně řídí</w:t>
      </w:r>
      <w:r w:rsidR="00913C74">
        <w:rPr>
          <w:rFonts w:ascii="Calibri" w:hAnsi="Calibri"/>
        </w:rPr>
        <w:t>cí jednotky na vodním toku</w:t>
      </w:r>
    </w:p>
    <w:p w14:paraId="540A0ED0" w14:textId="210E99F1" w:rsidR="006D7905" w:rsidRDefault="002026A3" w:rsidP="006D7905">
      <w:pPr>
        <w:numPr>
          <w:ilvl w:val="0"/>
          <w:numId w:val="14"/>
        </w:numPr>
        <w:spacing w:before="100" w:beforeAutospacing="1"/>
        <w:ind w:right="0"/>
        <w:rPr>
          <w:rFonts w:ascii="Calibri" w:hAnsi="Calibri"/>
        </w:rPr>
      </w:pPr>
      <w:r>
        <w:rPr>
          <w:rFonts w:ascii="Calibri" w:hAnsi="Calibri"/>
        </w:rPr>
        <w:t xml:space="preserve">vybudování 1 </w:t>
      </w:r>
      <w:r w:rsidR="00C3412F">
        <w:rPr>
          <w:rFonts w:ascii="Calibri" w:hAnsi="Calibri"/>
        </w:rPr>
        <w:t xml:space="preserve">ks </w:t>
      </w:r>
      <w:r>
        <w:rPr>
          <w:rFonts w:ascii="Calibri" w:hAnsi="Calibri"/>
        </w:rPr>
        <w:t xml:space="preserve"> rádiového převaděče</w:t>
      </w:r>
    </w:p>
    <w:p w14:paraId="6A79E847" w14:textId="61D0EDB8" w:rsidR="00331EC7" w:rsidRPr="0063588D" w:rsidRDefault="00331EC7" w:rsidP="006D7905">
      <w:pPr>
        <w:numPr>
          <w:ilvl w:val="0"/>
          <w:numId w:val="14"/>
        </w:numPr>
        <w:spacing w:before="100" w:beforeAutospacing="1"/>
        <w:ind w:right="0"/>
        <w:rPr>
          <w:rFonts w:ascii="Calibri" w:hAnsi="Calibri"/>
        </w:rPr>
      </w:pPr>
      <w:proofErr w:type="spellStart"/>
      <w:r>
        <w:rPr>
          <w:rFonts w:ascii="Calibri" w:hAnsi="Calibri"/>
        </w:rPr>
        <w:t>Pagerovy</w:t>
      </w:r>
      <w:proofErr w:type="spellEnd"/>
      <w:r>
        <w:rPr>
          <w:rFonts w:ascii="Calibri" w:hAnsi="Calibri"/>
        </w:rPr>
        <w:t xml:space="preserve"> systém svolávaní</w:t>
      </w:r>
    </w:p>
    <w:p w14:paraId="20E724B2" w14:textId="77777777" w:rsidR="006D7905" w:rsidRDefault="006D7905" w:rsidP="006D7905"/>
    <w:p w14:paraId="5E77800D" w14:textId="2136F8DC" w:rsidR="007F2033" w:rsidRDefault="006D7905" w:rsidP="006D7905">
      <w:pPr>
        <w:rPr>
          <w:rFonts w:asciiTheme="minorHAnsi" w:hAnsiTheme="minorHAnsi"/>
        </w:rPr>
      </w:pPr>
      <w:r w:rsidRPr="006D7905">
        <w:rPr>
          <w:rFonts w:asciiTheme="minorHAnsi" w:hAnsiTheme="minorHAnsi"/>
        </w:rPr>
        <w:t>V </w:t>
      </w:r>
      <w:r>
        <w:rPr>
          <w:rFonts w:asciiTheme="minorHAnsi" w:hAnsiTheme="minorHAnsi"/>
        </w:rPr>
        <w:t>součas</w:t>
      </w:r>
      <w:r w:rsidRPr="006D7905">
        <w:rPr>
          <w:rFonts w:asciiTheme="minorHAnsi" w:hAnsiTheme="minorHAnsi"/>
        </w:rPr>
        <w:t xml:space="preserve">né době </w:t>
      </w:r>
      <w:r>
        <w:rPr>
          <w:rFonts w:asciiTheme="minorHAnsi" w:hAnsiTheme="minorHAnsi"/>
        </w:rPr>
        <w:t xml:space="preserve">je ve městě </w:t>
      </w:r>
      <w:r w:rsidR="002026A3">
        <w:rPr>
          <w:rFonts w:ascii="Calibri" w:hAnsi="Calibri"/>
        </w:rPr>
        <w:t>Úvaly</w:t>
      </w:r>
      <w:r>
        <w:rPr>
          <w:rFonts w:asciiTheme="minorHAnsi" w:hAnsiTheme="minorHAnsi"/>
        </w:rPr>
        <w:t xml:space="preserve"> vybudován varovný informační systém na bází bezdrátového místních informačního systému, který</w:t>
      </w:r>
      <w:r w:rsidR="00B4512C">
        <w:rPr>
          <w:rFonts w:asciiTheme="minorHAnsi" w:hAnsiTheme="minorHAnsi"/>
        </w:rPr>
        <w:t xml:space="preserve"> je připojen do JSVI. </w:t>
      </w:r>
    </w:p>
    <w:p w14:paraId="29786630" w14:textId="568E089C" w:rsidR="006D7905" w:rsidRDefault="007F2033" w:rsidP="006D7905">
      <w:pPr>
        <w:rPr>
          <w:rFonts w:asciiTheme="minorHAnsi" w:hAnsiTheme="minorHAnsi"/>
        </w:rPr>
      </w:pPr>
      <w:r>
        <w:rPr>
          <w:rFonts w:asciiTheme="minorHAnsi" w:hAnsiTheme="minorHAnsi"/>
        </w:rPr>
        <w:t>T</w:t>
      </w:r>
      <w:r w:rsidR="006D7905">
        <w:rPr>
          <w:rFonts w:asciiTheme="minorHAnsi" w:hAnsiTheme="minorHAnsi"/>
        </w:rPr>
        <w:t>ento systém obsahuje vysílací pracoviš</w:t>
      </w:r>
      <w:r w:rsidR="00C3412F">
        <w:rPr>
          <w:rFonts w:asciiTheme="minorHAnsi" w:hAnsiTheme="minorHAnsi"/>
        </w:rPr>
        <w:t>tě instalované na městské</w:t>
      </w:r>
      <w:r w:rsidR="00913C74">
        <w:rPr>
          <w:rFonts w:asciiTheme="minorHAnsi" w:hAnsiTheme="minorHAnsi"/>
        </w:rPr>
        <w:t>m úřadě</w:t>
      </w:r>
      <w:r w:rsidR="006D7905">
        <w:rPr>
          <w:rFonts w:asciiTheme="minorHAnsi" w:hAnsiTheme="minorHAnsi"/>
        </w:rPr>
        <w:t xml:space="preserve">, které slouží jako centrální ovládací místo pro provoz a údržbu, </w:t>
      </w:r>
      <w:r w:rsidR="00907C3B">
        <w:rPr>
          <w:rFonts w:asciiTheme="minorHAnsi" w:hAnsiTheme="minorHAnsi"/>
        </w:rPr>
        <w:t>které je napojené do JSVI pomocí</w:t>
      </w:r>
      <w:r w:rsidR="006D7905">
        <w:rPr>
          <w:rFonts w:asciiTheme="minorHAnsi" w:hAnsiTheme="minorHAnsi"/>
        </w:rPr>
        <w:t xml:space="preserve"> vlastního přijímače a je možné ho ovládat z ovládacího PC a GSM telefonu.  </w:t>
      </w:r>
      <w:r w:rsidR="00913C74">
        <w:rPr>
          <w:rFonts w:asciiTheme="minorHAnsi" w:hAnsiTheme="minorHAnsi"/>
        </w:rPr>
        <w:t xml:space="preserve">Na objektu </w:t>
      </w:r>
      <w:r w:rsidR="00331EC7">
        <w:rPr>
          <w:rFonts w:asciiTheme="minorHAnsi" w:hAnsiTheme="minorHAnsi"/>
        </w:rPr>
        <w:t xml:space="preserve">Budovy HZ </w:t>
      </w:r>
      <w:r w:rsidR="00C3412F" w:rsidRPr="00FA4602">
        <w:rPr>
          <w:rFonts w:ascii="Calibri" w:hAnsi="Calibri"/>
        </w:rPr>
        <w:t xml:space="preserve"> </w:t>
      </w:r>
      <w:r w:rsidR="00C3412F">
        <w:rPr>
          <w:rFonts w:ascii="Calibri" w:hAnsi="Calibri"/>
        </w:rPr>
        <w:t>je instalovaný rádiový převaděč</w:t>
      </w:r>
      <w:r>
        <w:rPr>
          <w:rFonts w:asciiTheme="minorHAnsi" w:hAnsiTheme="minorHAnsi"/>
        </w:rPr>
        <w:t>.</w:t>
      </w:r>
    </w:p>
    <w:p w14:paraId="0AF515C2" w14:textId="77777777" w:rsidR="007F2033" w:rsidRDefault="007F2033" w:rsidP="006D7905">
      <w:pPr>
        <w:rPr>
          <w:rFonts w:asciiTheme="minorHAnsi" w:hAnsiTheme="minorHAnsi"/>
        </w:rPr>
      </w:pPr>
    </w:p>
    <w:p w14:paraId="7750708A" w14:textId="136E7167" w:rsidR="007F2033" w:rsidRDefault="007F2033" w:rsidP="006D7905">
      <w:pPr>
        <w:rPr>
          <w:rFonts w:asciiTheme="minorHAnsi" w:hAnsiTheme="minorHAnsi"/>
        </w:rPr>
      </w:pPr>
      <w:r>
        <w:rPr>
          <w:rFonts w:asciiTheme="minorHAnsi" w:hAnsiTheme="minorHAnsi"/>
        </w:rPr>
        <w:t>Přijímací část tvoří bezdrátové hlásiče</w:t>
      </w:r>
      <w:r w:rsidR="00B43C3A">
        <w:rPr>
          <w:rFonts w:asciiTheme="minorHAnsi" w:hAnsiTheme="minorHAnsi"/>
        </w:rPr>
        <w:t xml:space="preserve"> instalované na sloupech veřejného osvětlení na území města </w:t>
      </w:r>
      <w:r w:rsidR="00331EC7">
        <w:rPr>
          <w:rFonts w:ascii="Calibri" w:hAnsi="Calibri"/>
        </w:rPr>
        <w:t>Úvaly</w:t>
      </w:r>
      <w:r w:rsidR="00C3412F">
        <w:rPr>
          <w:rFonts w:ascii="Calibri" w:hAnsi="Calibri"/>
        </w:rPr>
        <w:t xml:space="preserve"> </w:t>
      </w:r>
      <w:r w:rsidR="00B43C3A">
        <w:rPr>
          <w:rFonts w:asciiTheme="minorHAnsi" w:hAnsiTheme="minorHAnsi"/>
        </w:rPr>
        <w:t>takto:</w:t>
      </w:r>
    </w:p>
    <w:p w14:paraId="63FA5FC2" w14:textId="21744BB6" w:rsidR="007F2033" w:rsidRPr="002E3507" w:rsidRDefault="00331EC7" w:rsidP="007F2033">
      <w:pPr>
        <w:pStyle w:val="ListParagraph"/>
        <w:numPr>
          <w:ilvl w:val="0"/>
          <w:numId w:val="14"/>
        </w:numPr>
        <w:rPr>
          <w:rFonts w:asciiTheme="minorHAnsi" w:hAnsiTheme="minorHAnsi"/>
        </w:rPr>
      </w:pPr>
      <w:r>
        <w:rPr>
          <w:rFonts w:asciiTheme="minorHAnsi" w:hAnsiTheme="minorHAnsi"/>
        </w:rPr>
        <w:t>139</w:t>
      </w:r>
      <w:r w:rsidR="007F2033" w:rsidRPr="007F2033">
        <w:rPr>
          <w:rFonts w:asciiTheme="minorHAnsi" w:hAnsiTheme="minorHAnsi"/>
        </w:rPr>
        <w:t xml:space="preserve">ks  </w:t>
      </w:r>
      <w:r w:rsidR="00F06EBE">
        <w:rPr>
          <w:rFonts w:asciiTheme="minorHAnsi" w:hAnsiTheme="minorHAnsi"/>
        </w:rPr>
        <w:t xml:space="preserve">obousměrných bezdrátových hlásičů ve městě </w:t>
      </w:r>
      <w:r w:rsidR="00913C74">
        <w:rPr>
          <w:rFonts w:ascii="Calibri" w:hAnsi="Calibri"/>
        </w:rPr>
        <w:t>a místních částí</w:t>
      </w:r>
      <w:r w:rsidR="00F06EBE">
        <w:rPr>
          <w:rFonts w:ascii="Calibri" w:hAnsi="Calibri"/>
        </w:rPr>
        <w:t xml:space="preserve"> </w:t>
      </w:r>
      <w:r w:rsidR="00913C74">
        <w:rPr>
          <w:rFonts w:ascii="Calibri" w:hAnsi="Calibri"/>
        </w:rPr>
        <w:t>vybudovaných v rámci projektu z dotace ze SFŽP v roce 2015</w:t>
      </w:r>
    </w:p>
    <w:p w14:paraId="0F013165" w14:textId="77777777" w:rsidR="00331EC7" w:rsidRDefault="00331EC7" w:rsidP="00F06EBE">
      <w:pPr>
        <w:ind w:left="360"/>
        <w:rPr>
          <w:rFonts w:asciiTheme="minorHAnsi" w:hAnsiTheme="minorHAnsi"/>
        </w:rPr>
      </w:pPr>
    </w:p>
    <w:p w14:paraId="05F88967" w14:textId="3BD0B347" w:rsidR="007157D3" w:rsidRPr="007F2033" w:rsidRDefault="007157D3" w:rsidP="00F06EBE">
      <w:pPr>
        <w:ind w:left="360"/>
        <w:rPr>
          <w:rFonts w:asciiTheme="minorHAnsi" w:hAnsiTheme="minorHAnsi"/>
        </w:rPr>
      </w:pPr>
      <w:r w:rsidRPr="007157D3">
        <w:rPr>
          <w:rFonts w:asciiTheme="minorHAnsi" w:hAnsiTheme="minorHAnsi"/>
        </w:rPr>
        <w:t xml:space="preserve">Celkem z předešlého projektu </w:t>
      </w:r>
      <w:r>
        <w:rPr>
          <w:rFonts w:asciiTheme="minorHAnsi" w:hAnsiTheme="minorHAnsi"/>
        </w:rPr>
        <w:t xml:space="preserve">je instalovaných </w:t>
      </w:r>
      <w:r w:rsidR="00331EC7">
        <w:rPr>
          <w:rFonts w:asciiTheme="minorHAnsi" w:hAnsiTheme="minorHAnsi"/>
        </w:rPr>
        <w:t>139</w:t>
      </w:r>
      <w:r w:rsidR="00F06EBE">
        <w:rPr>
          <w:rFonts w:asciiTheme="minorHAnsi" w:hAnsiTheme="minorHAnsi"/>
        </w:rPr>
        <w:t xml:space="preserve"> ks obousměrných </w:t>
      </w:r>
      <w:r w:rsidRPr="007157D3">
        <w:rPr>
          <w:rFonts w:asciiTheme="minorHAnsi" w:hAnsiTheme="minorHAnsi"/>
        </w:rPr>
        <w:t xml:space="preserve"> bezdrátových hlásičů s analogovým přenosem verbální informace s analogo</w:t>
      </w:r>
      <w:r w:rsidR="00F06EBE">
        <w:rPr>
          <w:rFonts w:asciiTheme="minorHAnsi" w:hAnsiTheme="minorHAnsi"/>
        </w:rPr>
        <w:t>vým přenosem verbální informace připojených do VIS a JSVI.  Vše pracuje na individuálních kmitočtech v pásmu 80 MHz přidělených od ČTÚ.</w:t>
      </w:r>
      <w:r w:rsidR="00913C74">
        <w:rPr>
          <w:rFonts w:asciiTheme="minorHAnsi" w:hAnsiTheme="minorHAnsi"/>
        </w:rPr>
        <w:t xml:space="preserve"> </w:t>
      </w:r>
    </w:p>
    <w:p w14:paraId="2ABBF874" w14:textId="77777777" w:rsidR="007157D3" w:rsidRDefault="007157D3" w:rsidP="007157D3">
      <w:pPr>
        <w:pStyle w:val="ListParagraph"/>
        <w:rPr>
          <w:rFonts w:asciiTheme="minorHAnsi" w:hAnsiTheme="minorHAnsi"/>
        </w:rPr>
      </w:pPr>
    </w:p>
    <w:p w14:paraId="08375149" w14:textId="778061BE" w:rsidR="006D7905" w:rsidRDefault="006D7905" w:rsidP="001053E5">
      <w:pPr>
        <w:pStyle w:val="Heading1"/>
      </w:pPr>
      <w:bookmarkStart w:id="59" w:name="_Toc420737959"/>
      <w:r>
        <w:t xml:space="preserve">Návrh systému v lokalitě </w:t>
      </w:r>
      <w:r w:rsidR="002026A3">
        <w:t>Úvaly</w:t>
      </w:r>
      <w:bookmarkEnd w:id="59"/>
    </w:p>
    <w:p w14:paraId="4D361A83" w14:textId="77777777" w:rsidR="001053E5" w:rsidRDefault="001053E5" w:rsidP="001053E5">
      <w:pPr>
        <w:pStyle w:val="Heading2"/>
        <w:numPr>
          <w:ilvl w:val="1"/>
          <w:numId w:val="1"/>
        </w:numPr>
      </w:pPr>
      <w:bookmarkStart w:id="60" w:name="_Toc420737960"/>
      <w:r>
        <w:t>Odůvodnění realizace projektu rozšíření VIS</w:t>
      </w:r>
      <w:bookmarkEnd w:id="60"/>
    </w:p>
    <w:p w14:paraId="2848187E" w14:textId="507A7E7D" w:rsidR="00D4767F" w:rsidRDefault="001053E5" w:rsidP="00D4767F">
      <w:pPr>
        <w:rPr>
          <w:rFonts w:ascii="Calibri" w:hAnsi="Calibri"/>
        </w:rPr>
      </w:pPr>
      <w:r>
        <w:rPr>
          <w:rFonts w:ascii="Calibri" w:hAnsi="Calibri"/>
        </w:rPr>
        <w:t>Od ukončení realizace projektu</w:t>
      </w:r>
      <w:r w:rsidRPr="0063588D">
        <w:rPr>
          <w:rFonts w:ascii="Calibri" w:hAnsi="Calibri"/>
        </w:rPr>
        <w:t xml:space="preserve"> bylo zjišťováno</w:t>
      </w:r>
      <w:r>
        <w:rPr>
          <w:rFonts w:ascii="Calibri" w:hAnsi="Calibri"/>
        </w:rPr>
        <w:t>, zda</w:t>
      </w:r>
      <w:r w:rsidRPr="0063588D">
        <w:rPr>
          <w:rFonts w:ascii="Calibri" w:hAnsi="Calibri"/>
        </w:rPr>
        <w:t xml:space="preserve"> </w:t>
      </w:r>
      <w:r>
        <w:rPr>
          <w:rFonts w:ascii="Calibri" w:hAnsi="Calibri"/>
        </w:rPr>
        <w:t>varovný systém je</w:t>
      </w:r>
      <w:r w:rsidRPr="0063588D">
        <w:rPr>
          <w:rFonts w:ascii="Calibri" w:hAnsi="Calibri"/>
        </w:rPr>
        <w:t xml:space="preserve">  slyšet ve všech obydlených částech města a místních částech v odpovídající kvalitě. </w:t>
      </w:r>
      <w:r w:rsidR="00D4767F">
        <w:rPr>
          <w:rFonts w:ascii="Calibri" w:hAnsi="Calibri"/>
        </w:rPr>
        <w:t xml:space="preserve"> Navíc se město </w:t>
      </w:r>
      <w:r w:rsidR="002026A3">
        <w:rPr>
          <w:rFonts w:ascii="Calibri" w:hAnsi="Calibri"/>
        </w:rPr>
        <w:t>Úvaly</w:t>
      </w:r>
      <w:r w:rsidR="00D4767F">
        <w:rPr>
          <w:rFonts w:ascii="Calibri" w:hAnsi="Calibri"/>
        </w:rPr>
        <w:t xml:space="preserve"> značně rozrostlo o nové lokality, kde není zajištěn žádný prvek varování a vyrozumění. </w:t>
      </w:r>
      <w:r w:rsidRPr="0063588D">
        <w:rPr>
          <w:rFonts w:ascii="Calibri" w:hAnsi="Calibri"/>
        </w:rPr>
        <w:t xml:space="preserve">Některé </w:t>
      </w:r>
      <w:r>
        <w:rPr>
          <w:rFonts w:ascii="Calibri" w:hAnsi="Calibri"/>
        </w:rPr>
        <w:t xml:space="preserve">zjištěné </w:t>
      </w:r>
      <w:r w:rsidRPr="0063588D">
        <w:rPr>
          <w:rFonts w:ascii="Calibri" w:hAnsi="Calibri"/>
        </w:rPr>
        <w:t>problémy se podařilo vyřešit vhodně</w:t>
      </w:r>
      <w:r>
        <w:rPr>
          <w:rFonts w:ascii="Calibri" w:hAnsi="Calibri"/>
        </w:rPr>
        <w:t>jším nastavením reproduktorů</w:t>
      </w:r>
      <w:r w:rsidRPr="0063588D">
        <w:rPr>
          <w:rFonts w:ascii="Calibri" w:hAnsi="Calibri"/>
        </w:rPr>
        <w:t>. Nicméně po</w:t>
      </w:r>
      <w:r>
        <w:rPr>
          <w:rFonts w:ascii="Calibri" w:hAnsi="Calibri"/>
        </w:rPr>
        <w:t xml:space="preserve"> akustických zkouškách a </w:t>
      </w:r>
      <w:r w:rsidRPr="0063588D">
        <w:rPr>
          <w:rFonts w:ascii="Calibri" w:hAnsi="Calibri"/>
        </w:rPr>
        <w:t xml:space="preserve"> </w:t>
      </w:r>
      <w:r w:rsidR="00F06EBE">
        <w:rPr>
          <w:rFonts w:ascii="Calibri" w:hAnsi="Calibri"/>
        </w:rPr>
        <w:t xml:space="preserve">několikaletém </w:t>
      </w:r>
      <w:r w:rsidRPr="0063588D">
        <w:rPr>
          <w:rFonts w:ascii="Calibri" w:hAnsi="Calibri"/>
        </w:rPr>
        <w:t xml:space="preserve">provozu je zřejmé, že </w:t>
      </w:r>
      <w:r>
        <w:rPr>
          <w:rFonts w:ascii="Calibri" w:hAnsi="Calibri"/>
        </w:rPr>
        <w:t>hlášení varovného systému není dostatečné slyšitelné ve všech obydlených částech města</w:t>
      </w:r>
      <w:r w:rsidR="005A4B1C">
        <w:rPr>
          <w:rFonts w:ascii="Calibri" w:hAnsi="Calibri"/>
        </w:rPr>
        <w:t xml:space="preserve"> včetně </w:t>
      </w:r>
      <w:r w:rsidR="00D4767F">
        <w:rPr>
          <w:rFonts w:ascii="Calibri" w:hAnsi="Calibri"/>
        </w:rPr>
        <w:t>nově vybudovaných lokalitách.</w:t>
      </w:r>
    </w:p>
    <w:p w14:paraId="6D5004C0" w14:textId="27EA6BE6" w:rsidR="005A4B1C" w:rsidRDefault="005A4B1C" w:rsidP="001053E5">
      <w:pPr>
        <w:rPr>
          <w:rFonts w:ascii="Calibri" w:hAnsi="Calibri"/>
        </w:rPr>
      </w:pPr>
    </w:p>
    <w:p w14:paraId="2FA3E7E3" w14:textId="06535722" w:rsidR="001053E5" w:rsidRDefault="001053E5" w:rsidP="001053E5">
      <w:pPr>
        <w:rPr>
          <w:rFonts w:ascii="Calibri" w:hAnsi="Calibri"/>
        </w:rPr>
      </w:pPr>
      <w:r>
        <w:rPr>
          <w:rFonts w:ascii="Calibri" w:hAnsi="Calibri"/>
        </w:rPr>
        <w:t xml:space="preserve">Zvýšení hlasitosti okolních hlásičů je nepoužitelné vzhledem ke vzniku odrazů. Tento efekt by způsobil ještě zhoršení srozumitelnosti. Jediné možné technické řešení je zahuštění sítě bezdrátových hlásičů do problémových míst, které jsou definované na základe </w:t>
      </w:r>
      <w:r w:rsidR="00F06EBE">
        <w:rPr>
          <w:rFonts w:ascii="Calibri" w:hAnsi="Calibri"/>
        </w:rPr>
        <w:t>skutečného</w:t>
      </w:r>
      <w:r>
        <w:rPr>
          <w:rFonts w:ascii="Calibri" w:hAnsi="Calibri"/>
        </w:rPr>
        <w:t xml:space="preserve"> provozu a stížností obyvatelstva.</w:t>
      </w:r>
    </w:p>
    <w:p w14:paraId="3E03B034" w14:textId="77777777" w:rsidR="001053E5" w:rsidRDefault="001053E5" w:rsidP="001053E5">
      <w:pPr>
        <w:pStyle w:val="Heading2"/>
        <w:numPr>
          <w:ilvl w:val="1"/>
          <w:numId w:val="1"/>
        </w:numPr>
      </w:pPr>
      <w:bookmarkStart w:id="61" w:name="_Toc420737961"/>
      <w:r>
        <w:t>Návrh technického řešení</w:t>
      </w:r>
      <w:bookmarkEnd w:id="61"/>
    </w:p>
    <w:p w14:paraId="2E8B9255" w14:textId="6F8A48BA" w:rsidR="001053E5" w:rsidRPr="001053E5" w:rsidRDefault="001053E5" w:rsidP="001053E5">
      <w:pPr>
        <w:spacing w:before="100" w:beforeAutospacing="1"/>
        <w:ind w:right="0" w:firstLine="709"/>
        <w:rPr>
          <w:rFonts w:ascii="Calibri" w:hAnsi="Calibri"/>
          <w:szCs w:val="24"/>
        </w:rPr>
      </w:pPr>
      <w:r w:rsidRPr="001053E5">
        <w:rPr>
          <w:rFonts w:ascii="Calibri" w:hAnsi="Calibri"/>
          <w:szCs w:val="24"/>
        </w:rPr>
        <w:t xml:space="preserve">Jádrem projektu bude vybudování sítě bezdrátových obousměrných hlásičů, které budou pokrývat akustickým signálem </w:t>
      </w:r>
      <w:r w:rsidR="002E3507">
        <w:rPr>
          <w:rFonts w:ascii="Calibri" w:hAnsi="Calibri"/>
          <w:szCs w:val="24"/>
        </w:rPr>
        <w:t>požadovanou část</w:t>
      </w:r>
      <w:r w:rsidRPr="001053E5">
        <w:rPr>
          <w:rFonts w:ascii="Calibri" w:hAnsi="Calibri"/>
          <w:szCs w:val="24"/>
        </w:rPr>
        <w:t xml:space="preserve"> měst</w:t>
      </w:r>
      <w:r w:rsidR="002E3507">
        <w:rPr>
          <w:rFonts w:ascii="Calibri" w:hAnsi="Calibri"/>
          <w:szCs w:val="24"/>
        </w:rPr>
        <w:t>a</w:t>
      </w:r>
      <w:r w:rsidRPr="001053E5">
        <w:rPr>
          <w:rFonts w:ascii="Calibri" w:hAnsi="Calibri"/>
          <w:szCs w:val="24"/>
        </w:rPr>
        <w:t xml:space="preserve"> </w:t>
      </w:r>
      <w:r w:rsidR="002026A3">
        <w:rPr>
          <w:rFonts w:ascii="Calibri" w:hAnsi="Calibri"/>
          <w:szCs w:val="24"/>
        </w:rPr>
        <w:t>Úvaly</w:t>
      </w:r>
      <w:r>
        <w:rPr>
          <w:rFonts w:ascii="Calibri" w:hAnsi="Calibri"/>
          <w:szCs w:val="24"/>
        </w:rPr>
        <w:t xml:space="preserve"> včetně městských částí</w:t>
      </w:r>
      <w:r w:rsidRPr="001053E5">
        <w:rPr>
          <w:rFonts w:ascii="Calibri" w:hAnsi="Calibri"/>
          <w:szCs w:val="24"/>
        </w:rPr>
        <w:t xml:space="preserve">. V projektu je uvažováno, že bude použito stávající </w:t>
      </w:r>
      <w:r>
        <w:rPr>
          <w:rFonts w:ascii="Calibri" w:hAnsi="Calibri"/>
          <w:szCs w:val="24"/>
        </w:rPr>
        <w:t xml:space="preserve">centrální </w:t>
      </w:r>
      <w:r w:rsidRPr="001053E5">
        <w:rPr>
          <w:rFonts w:ascii="Calibri" w:hAnsi="Calibri"/>
          <w:szCs w:val="24"/>
        </w:rPr>
        <w:t>vysílací pracoviště</w:t>
      </w:r>
      <w:r>
        <w:rPr>
          <w:rFonts w:ascii="Calibri" w:hAnsi="Calibri"/>
          <w:szCs w:val="24"/>
        </w:rPr>
        <w:t xml:space="preserve">,  převaděč </w:t>
      </w:r>
      <w:r w:rsidRPr="001053E5">
        <w:rPr>
          <w:rFonts w:ascii="Calibri" w:hAnsi="Calibri"/>
          <w:szCs w:val="24"/>
        </w:rPr>
        <w:t xml:space="preserve">a </w:t>
      </w:r>
      <w:r w:rsidRPr="001053E5">
        <w:rPr>
          <w:rFonts w:ascii="Calibri" w:hAnsi="Calibri"/>
          <w:szCs w:val="24"/>
        </w:rPr>
        <w:lastRenderedPageBreak/>
        <w:t xml:space="preserve">všechny stávající </w:t>
      </w:r>
      <w:r w:rsidR="00D4767F">
        <w:rPr>
          <w:rFonts w:ascii="Calibri" w:hAnsi="Calibri"/>
          <w:szCs w:val="24"/>
        </w:rPr>
        <w:t xml:space="preserve">obousměrné </w:t>
      </w:r>
      <w:r w:rsidRPr="001053E5">
        <w:rPr>
          <w:rFonts w:ascii="Calibri" w:hAnsi="Calibri"/>
          <w:szCs w:val="24"/>
        </w:rPr>
        <w:t>bezdrátové hlásiče</w:t>
      </w:r>
      <w:r w:rsidR="00F06EBE">
        <w:rPr>
          <w:rFonts w:ascii="Calibri" w:hAnsi="Calibri"/>
          <w:szCs w:val="24"/>
        </w:rPr>
        <w:t>.</w:t>
      </w:r>
      <w:r w:rsidRPr="001053E5">
        <w:rPr>
          <w:rFonts w:ascii="Calibri" w:hAnsi="Calibri"/>
          <w:szCs w:val="24"/>
        </w:rPr>
        <w:t xml:space="preserve"> Stávající systém používá bezdrátové</w:t>
      </w:r>
      <w:r w:rsidR="00793078">
        <w:rPr>
          <w:rFonts w:ascii="Calibri" w:hAnsi="Calibri"/>
          <w:szCs w:val="24"/>
        </w:rPr>
        <w:t xml:space="preserve"> hlásiče s digitálním kódováním a analogovým přenosem.</w:t>
      </w:r>
      <w:r w:rsidRPr="001053E5">
        <w:rPr>
          <w:rFonts w:ascii="Calibri" w:hAnsi="Calibri"/>
          <w:szCs w:val="24"/>
        </w:rPr>
        <w:t xml:space="preserve"> Z tohoto důvodu tj. požadavku na kompatibilitu se stávajícím systémem budou nově navržené bezdrátové hlásiče </w:t>
      </w:r>
      <w:r w:rsidR="00754B2E">
        <w:rPr>
          <w:rFonts w:ascii="Calibri" w:hAnsi="Calibri"/>
          <w:szCs w:val="24"/>
        </w:rPr>
        <w:t xml:space="preserve">obousměrné a </w:t>
      </w:r>
      <w:r w:rsidR="002E3507">
        <w:rPr>
          <w:rFonts w:ascii="Calibri" w:hAnsi="Calibri"/>
          <w:szCs w:val="24"/>
        </w:rPr>
        <w:t xml:space="preserve">budou </w:t>
      </w:r>
      <w:r w:rsidRPr="001053E5">
        <w:rPr>
          <w:rFonts w:ascii="Calibri" w:hAnsi="Calibri"/>
          <w:szCs w:val="24"/>
        </w:rPr>
        <w:t>používat také digitální kódování</w:t>
      </w:r>
      <w:r w:rsidR="00793078">
        <w:rPr>
          <w:rFonts w:ascii="Calibri" w:hAnsi="Calibri"/>
          <w:szCs w:val="24"/>
        </w:rPr>
        <w:t xml:space="preserve"> a analogový přenos verbální informace</w:t>
      </w:r>
      <w:r w:rsidRPr="001053E5">
        <w:rPr>
          <w:rFonts w:ascii="Calibri" w:hAnsi="Calibri"/>
          <w:szCs w:val="24"/>
        </w:rPr>
        <w:t xml:space="preserve">. </w:t>
      </w:r>
      <w:r w:rsidR="00402520">
        <w:rPr>
          <w:rFonts w:ascii="Calibri" w:hAnsi="Calibri"/>
          <w:szCs w:val="24"/>
        </w:rPr>
        <w:t>Všechny diagnostické údaje o bezdrátových hlásičích budu zobrazené v</w:t>
      </w:r>
      <w:r w:rsidR="002E3507">
        <w:rPr>
          <w:rFonts w:ascii="Calibri" w:hAnsi="Calibri"/>
          <w:szCs w:val="24"/>
        </w:rPr>
        <w:t>e</w:t>
      </w:r>
      <w:r w:rsidR="00402520">
        <w:rPr>
          <w:rFonts w:ascii="Calibri" w:hAnsi="Calibri"/>
          <w:szCs w:val="24"/>
        </w:rPr>
        <w:t> stávající ovládací aplikace včetně not</w:t>
      </w:r>
      <w:r w:rsidR="002E3507">
        <w:rPr>
          <w:rFonts w:ascii="Calibri" w:hAnsi="Calibri"/>
          <w:szCs w:val="24"/>
        </w:rPr>
        <w:t>ifikace poruchových stavů pomocí</w:t>
      </w:r>
      <w:r w:rsidR="00402520">
        <w:rPr>
          <w:rFonts w:ascii="Calibri" w:hAnsi="Calibri"/>
          <w:szCs w:val="24"/>
        </w:rPr>
        <w:t xml:space="preserve"> SMS.</w:t>
      </w:r>
      <w:r w:rsidR="00F06EBE">
        <w:rPr>
          <w:rFonts w:ascii="Calibri" w:hAnsi="Calibri"/>
          <w:szCs w:val="24"/>
        </w:rPr>
        <w:t xml:space="preserve"> Dále budou </w:t>
      </w:r>
      <w:r w:rsidRPr="001053E5">
        <w:rPr>
          <w:rFonts w:ascii="Calibri" w:hAnsi="Calibri"/>
          <w:szCs w:val="24"/>
        </w:rPr>
        <w:t>využit</w:t>
      </w:r>
      <w:r w:rsidR="00F06EBE">
        <w:rPr>
          <w:rFonts w:ascii="Calibri" w:hAnsi="Calibri"/>
          <w:szCs w:val="24"/>
        </w:rPr>
        <w:t xml:space="preserve">é stávající </w:t>
      </w:r>
      <w:r w:rsidR="00331EC7">
        <w:rPr>
          <w:rFonts w:ascii="Calibri" w:hAnsi="Calibri"/>
          <w:szCs w:val="24"/>
        </w:rPr>
        <w:t xml:space="preserve">individuálních </w:t>
      </w:r>
      <w:r w:rsidR="00F06EBE">
        <w:rPr>
          <w:rFonts w:ascii="Calibri" w:hAnsi="Calibri"/>
          <w:szCs w:val="24"/>
        </w:rPr>
        <w:t xml:space="preserve">kmitočty, na které </w:t>
      </w:r>
      <w:r w:rsidRPr="001053E5">
        <w:rPr>
          <w:rFonts w:ascii="Calibri" w:hAnsi="Calibri"/>
          <w:szCs w:val="24"/>
        </w:rPr>
        <w:t>udělil ČTÚ individuální oprávnění.</w:t>
      </w:r>
    </w:p>
    <w:p w14:paraId="3B799FBF" w14:textId="28442B5F" w:rsidR="002365D9" w:rsidRPr="001053E5" w:rsidRDefault="001053E5" w:rsidP="002365D9">
      <w:pPr>
        <w:spacing w:before="100" w:beforeAutospacing="1"/>
        <w:ind w:right="0" w:firstLine="709"/>
        <w:rPr>
          <w:rFonts w:ascii="Calibri" w:hAnsi="Calibri"/>
          <w:szCs w:val="24"/>
        </w:rPr>
      </w:pPr>
      <w:r w:rsidRPr="001053E5">
        <w:rPr>
          <w:rFonts w:ascii="Calibri" w:hAnsi="Calibri"/>
          <w:szCs w:val="24"/>
        </w:rPr>
        <w:t xml:space="preserve">Vysílání bude zajištěno prostřednictvím stávající antény umístěné na střeše </w:t>
      </w:r>
      <w:r w:rsidR="00F06EBE">
        <w:rPr>
          <w:rFonts w:ascii="Calibri" w:hAnsi="Calibri"/>
          <w:szCs w:val="24"/>
        </w:rPr>
        <w:t>městské policie</w:t>
      </w:r>
      <w:r w:rsidRPr="001053E5">
        <w:rPr>
          <w:rFonts w:ascii="Calibri" w:hAnsi="Calibri"/>
          <w:szCs w:val="24"/>
        </w:rPr>
        <w:t>. Ovládání s</w:t>
      </w:r>
      <w:r w:rsidR="002E3507">
        <w:rPr>
          <w:rFonts w:ascii="Calibri" w:hAnsi="Calibri"/>
          <w:szCs w:val="24"/>
        </w:rPr>
        <w:t>ystému bude z</w:t>
      </w:r>
      <w:r>
        <w:rPr>
          <w:rFonts w:ascii="Calibri" w:hAnsi="Calibri"/>
          <w:szCs w:val="24"/>
        </w:rPr>
        <w:t>e stávající</w:t>
      </w:r>
      <w:r w:rsidR="002E3507">
        <w:rPr>
          <w:rFonts w:ascii="Calibri" w:hAnsi="Calibri"/>
          <w:szCs w:val="24"/>
        </w:rPr>
        <w:t>ho</w:t>
      </w:r>
      <w:r>
        <w:rPr>
          <w:rFonts w:ascii="Calibri" w:hAnsi="Calibri"/>
          <w:szCs w:val="24"/>
        </w:rPr>
        <w:t xml:space="preserve"> PC na </w:t>
      </w:r>
      <w:r w:rsidR="00F06EBE">
        <w:rPr>
          <w:rFonts w:ascii="Calibri" w:hAnsi="Calibri"/>
          <w:szCs w:val="24"/>
        </w:rPr>
        <w:t>městské</w:t>
      </w:r>
      <w:r w:rsidR="00D4767F">
        <w:rPr>
          <w:rFonts w:ascii="Calibri" w:hAnsi="Calibri"/>
          <w:szCs w:val="24"/>
        </w:rPr>
        <w:t>m úřadě.</w:t>
      </w:r>
      <w:r>
        <w:rPr>
          <w:rFonts w:ascii="Calibri" w:hAnsi="Calibri"/>
          <w:szCs w:val="24"/>
        </w:rPr>
        <w:t xml:space="preserve"> </w:t>
      </w:r>
      <w:r w:rsidRPr="001053E5">
        <w:rPr>
          <w:rFonts w:ascii="Calibri" w:hAnsi="Calibri"/>
          <w:szCs w:val="24"/>
        </w:rPr>
        <w:t xml:space="preserve">Uživatelské ovládání bude pomocí </w:t>
      </w:r>
      <w:r>
        <w:rPr>
          <w:rFonts w:ascii="Calibri" w:hAnsi="Calibri"/>
          <w:szCs w:val="24"/>
        </w:rPr>
        <w:t xml:space="preserve">stávající </w:t>
      </w:r>
      <w:r w:rsidR="005B153A">
        <w:rPr>
          <w:rFonts w:ascii="Calibri" w:hAnsi="Calibri"/>
          <w:szCs w:val="24"/>
        </w:rPr>
        <w:t xml:space="preserve">sw aplikace klient server na </w:t>
      </w:r>
      <w:r w:rsidR="00F06EBE">
        <w:rPr>
          <w:rFonts w:ascii="Calibri" w:hAnsi="Calibri"/>
          <w:szCs w:val="24"/>
        </w:rPr>
        <w:t>městském úřadě</w:t>
      </w:r>
      <w:r w:rsidR="00331EC7">
        <w:rPr>
          <w:rFonts w:ascii="Calibri" w:hAnsi="Calibri"/>
          <w:szCs w:val="24"/>
        </w:rPr>
        <w:t xml:space="preserve">. </w:t>
      </w:r>
      <w:r w:rsidR="00F06EBE">
        <w:rPr>
          <w:rFonts w:ascii="Calibri" w:hAnsi="Calibri"/>
          <w:szCs w:val="24"/>
        </w:rPr>
        <w:t>Všechny ovlá</w:t>
      </w:r>
      <w:r w:rsidR="002E3507">
        <w:rPr>
          <w:rFonts w:ascii="Calibri" w:hAnsi="Calibri"/>
          <w:szCs w:val="24"/>
        </w:rPr>
        <w:t>dací aplikace, hlavni i vzdálená</w:t>
      </w:r>
      <w:r w:rsidR="00F06EBE">
        <w:rPr>
          <w:rFonts w:ascii="Calibri" w:hAnsi="Calibri"/>
          <w:szCs w:val="24"/>
        </w:rPr>
        <w:t xml:space="preserve"> včetně webového serveru budou aktualizované na nejnovější verzi. </w:t>
      </w:r>
      <w:r w:rsidR="002365D9" w:rsidRPr="005C7189">
        <w:rPr>
          <w:rFonts w:ascii="Calibri" w:hAnsi="Calibri"/>
          <w:b/>
          <w:szCs w:val="24"/>
        </w:rPr>
        <w:t>Všechny bezdrátové hlásiče budou připojené do JSVI pomo</w:t>
      </w:r>
      <w:r w:rsidR="005C7189" w:rsidRPr="005C7189">
        <w:rPr>
          <w:rFonts w:ascii="Calibri" w:hAnsi="Calibri"/>
          <w:b/>
          <w:szCs w:val="24"/>
        </w:rPr>
        <w:t>ci stávajícího a nového  JSVI přijímače. Nový doplňující  JSVI přijímač zajistí selektivitu spouštění z HZS SčK tak aby polovina území byla na stávajícím JSVI přijímači a druhá polovina území bude pokryta novým doplněným JSVI přijímačem. S</w:t>
      </w:r>
      <w:r w:rsidR="002365D9" w:rsidRPr="005C7189">
        <w:rPr>
          <w:rFonts w:ascii="Calibri" w:hAnsi="Calibri"/>
          <w:b/>
          <w:szCs w:val="24"/>
        </w:rPr>
        <w:t xml:space="preserve">távající VIS včetně nových bezdrátových hlásičů </w:t>
      </w:r>
      <w:r w:rsidR="005C7189" w:rsidRPr="005C7189">
        <w:rPr>
          <w:rFonts w:ascii="Calibri" w:hAnsi="Calibri"/>
          <w:b/>
          <w:szCs w:val="24"/>
        </w:rPr>
        <w:t>a JSVI přijímače</w:t>
      </w:r>
      <w:r w:rsidR="005C7189">
        <w:rPr>
          <w:rFonts w:ascii="Calibri" w:hAnsi="Calibri"/>
          <w:b/>
          <w:szCs w:val="24"/>
        </w:rPr>
        <w:t>m</w:t>
      </w:r>
      <w:r w:rsidR="005C7189" w:rsidRPr="005C7189">
        <w:rPr>
          <w:rFonts w:ascii="Calibri" w:hAnsi="Calibri"/>
          <w:b/>
          <w:szCs w:val="24"/>
        </w:rPr>
        <w:t xml:space="preserve"> </w:t>
      </w:r>
      <w:r w:rsidR="002365D9" w:rsidRPr="005C7189">
        <w:rPr>
          <w:rFonts w:ascii="Calibri" w:hAnsi="Calibri"/>
          <w:b/>
          <w:szCs w:val="24"/>
        </w:rPr>
        <w:t>bude tvořit varovný informační systém napojený do JSVI a bude tvořit celek</w:t>
      </w:r>
      <w:r w:rsidR="002E3507" w:rsidRPr="005C7189">
        <w:rPr>
          <w:rFonts w:ascii="Calibri" w:hAnsi="Calibri"/>
          <w:b/>
          <w:szCs w:val="24"/>
        </w:rPr>
        <w:t>,</w:t>
      </w:r>
      <w:r w:rsidR="002365D9" w:rsidRPr="005C7189">
        <w:rPr>
          <w:rFonts w:ascii="Calibri" w:hAnsi="Calibri"/>
          <w:b/>
          <w:szCs w:val="24"/>
        </w:rPr>
        <w:t xml:space="preserve"> který byl schválený k provozu dle standardizačního dokumentu č.j. MV-24666-1/PO-2008 vydaného GŘ HZS ČR „Technické požadavky na koncové prvky varování připojované do jednotného systému varování a vyrozumění“</w:t>
      </w:r>
      <w:r w:rsidR="005C7189" w:rsidRPr="005C7189">
        <w:rPr>
          <w:rFonts w:ascii="Calibri" w:hAnsi="Calibri"/>
          <w:b/>
          <w:szCs w:val="24"/>
        </w:rPr>
        <w:t>.</w:t>
      </w:r>
      <w:r w:rsidR="005C7189">
        <w:rPr>
          <w:rFonts w:ascii="Calibri" w:hAnsi="Calibri"/>
          <w:szCs w:val="24"/>
        </w:rPr>
        <w:t xml:space="preserve"> </w:t>
      </w:r>
    </w:p>
    <w:p w14:paraId="43F22632" w14:textId="7FCA73E7" w:rsidR="00793078" w:rsidRDefault="00331EC7" w:rsidP="00793078">
      <w:pPr>
        <w:pStyle w:val="BodyText"/>
        <w:spacing w:before="120"/>
        <w:ind w:right="-1" w:firstLine="578"/>
        <w:rPr>
          <w:rFonts w:ascii="Calibri" w:hAnsi="Calibri"/>
          <w:szCs w:val="24"/>
        </w:rPr>
      </w:pPr>
      <w:r>
        <w:rPr>
          <w:rFonts w:ascii="Calibri" w:hAnsi="Calibri"/>
          <w:szCs w:val="24"/>
        </w:rPr>
        <w:t>Stávající</w:t>
      </w:r>
      <w:r w:rsidR="002F65CE">
        <w:rPr>
          <w:rFonts w:ascii="Calibri" w:hAnsi="Calibri"/>
          <w:szCs w:val="24"/>
        </w:rPr>
        <w:t xml:space="preserve"> ovládací PC</w:t>
      </w:r>
      <w:r>
        <w:rPr>
          <w:rFonts w:ascii="Calibri" w:hAnsi="Calibri"/>
          <w:szCs w:val="24"/>
        </w:rPr>
        <w:t xml:space="preserve"> a s</w:t>
      </w:r>
      <w:r w:rsidRPr="00331EC7">
        <w:rPr>
          <w:rFonts w:ascii="Calibri" w:hAnsi="Calibri"/>
          <w:szCs w:val="24"/>
        </w:rPr>
        <w:t>távající vysílací pracoviště</w:t>
      </w:r>
      <w:r w:rsidR="002F65CE">
        <w:rPr>
          <w:rFonts w:ascii="Calibri" w:hAnsi="Calibri"/>
          <w:szCs w:val="24"/>
        </w:rPr>
        <w:t xml:space="preserve"> </w:t>
      </w:r>
      <w:r w:rsidR="002B426B">
        <w:rPr>
          <w:rFonts w:ascii="Calibri" w:hAnsi="Calibri"/>
          <w:szCs w:val="24"/>
        </w:rPr>
        <w:t xml:space="preserve">na městském úřadě </w:t>
      </w:r>
      <w:r w:rsidR="002F65CE">
        <w:rPr>
          <w:rFonts w:ascii="Calibri" w:hAnsi="Calibri"/>
          <w:szCs w:val="24"/>
        </w:rPr>
        <w:t>bude doplněn</w:t>
      </w:r>
      <w:r>
        <w:rPr>
          <w:rFonts w:ascii="Calibri" w:hAnsi="Calibri"/>
          <w:szCs w:val="24"/>
        </w:rPr>
        <w:t>o</w:t>
      </w:r>
      <w:r w:rsidR="002F65CE">
        <w:rPr>
          <w:rFonts w:ascii="Calibri" w:hAnsi="Calibri"/>
          <w:szCs w:val="24"/>
        </w:rPr>
        <w:t xml:space="preserve"> </w:t>
      </w:r>
      <w:r>
        <w:rPr>
          <w:rFonts w:ascii="Calibri" w:hAnsi="Calibri"/>
          <w:szCs w:val="24"/>
        </w:rPr>
        <w:t>o možnost zálohování v případě výpadku elektrické energie pomoci elektrocentrály</w:t>
      </w:r>
      <w:r w:rsidR="002F65CE">
        <w:rPr>
          <w:rFonts w:ascii="Calibri" w:hAnsi="Calibri"/>
          <w:szCs w:val="24"/>
        </w:rPr>
        <w:t>.</w:t>
      </w:r>
      <w:r w:rsidR="001053E5" w:rsidRPr="001053E5">
        <w:rPr>
          <w:rFonts w:ascii="Calibri" w:hAnsi="Calibri"/>
          <w:szCs w:val="24"/>
        </w:rPr>
        <w:t xml:space="preserve"> </w:t>
      </w:r>
    </w:p>
    <w:p w14:paraId="5E055E3F" w14:textId="77777777" w:rsidR="002F2216" w:rsidRDefault="002F2216" w:rsidP="002F2216">
      <w:pPr>
        <w:pStyle w:val="BodyText"/>
        <w:spacing w:before="120"/>
        <w:ind w:right="-1"/>
        <w:rPr>
          <w:rFonts w:ascii="Calibri" w:hAnsi="Calibri"/>
          <w:szCs w:val="24"/>
        </w:rPr>
      </w:pPr>
      <w:r w:rsidRPr="00120158">
        <w:rPr>
          <w:rFonts w:ascii="Calibri" w:hAnsi="Calibri"/>
          <w:szCs w:val="24"/>
        </w:rPr>
        <w:t>Před zahájením ostrého provozu bude celý systém řádně otestován.</w:t>
      </w:r>
    </w:p>
    <w:p w14:paraId="462DBFE8" w14:textId="77777777" w:rsidR="00F5216B" w:rsidRDefault="00F5216B" w:rsidP="00A10B0C">
      <w:pPr>
        <w:pStyle w:val="Heading2"/>
        <w:numPr>
          <w:ilvl w:val="1"/>
          <w:numId w:val="1"/>
        </w:numPr>
        <w:ind w:left="454" w:hanging="454"/>
      </w:pPr>
      <w:bookmarkStart w:id="62" w:name="_Toc431328825"/>
      <w:bookmarkStart w:id="63" w:name="_Toc449291776"/>
      <w:bookmarkStart w:id="64" w:name="_Toc449298803"/>
      <w:bookmarkStart w:id="65" w:name="_Toc420737962"/>
      <w:r>
        <w:t>Realizace projektu</w:t>
      </w:r>
      <w:bookmarkEnd w:id="62"/>
      <w:bookmarkEnd w:id="63"/>
      <w:bookmarkEnd w:id="64"/>
      <w:bookmarkEnd w:id="65"/>
    </w:p>
    <w:p w14:paraId="642800BE" w14:textId="30469902" w:rsidR="00F5216B" w:rsidRDefault="00F5216B" w:rsidP="00F5216B">
      <w:pPr>
        <w:pStyle w:val="BodyText"/>
        <w:spacing w:before="120"/>
        <w:ind w:right="-1" w:firstLine="578"/>
        <w:rPr>
          <w:rFonts w:ascii="Calibri" w:hAnsi="Calibri"/>
          <w:szCs w:val="24"/>
        </w:rPr>
      </w:pPr>
      <w:r w:rsidRPr="009B3E84">
        <w:rPr>
          <w:rFonts w:ascii="Calibri" w:hAnsi="Calibri"/>
          <w:szCs w:val="24"/>
        </w:rPr>
        <w:t>Předpokládané zahájení výstavby projektu se očekává</w:t>
      </w:r>
      <w:r w:rsidR="00A44904">
        <w:rPr>
          <w:rFonts w:ascii="Calibri" w:hAnsi="Calibri"/>
          <w:szCs w:val="24"/>
        </w:rPr>
        <w:t xml:space="preserve"> nejdř</w:t>
      </w:r>
      <w:r w:rsidR="00366613">
        <w:rPr>
          <w:rFonts w:ascii="Calibri" w:hAnsi="Calibri"/>
          <w:szCs w:val="24"/>
        </w:rPr>
        <w:t>í</w:t>
      </w:r>
      <w:r w:rsidR="00A44904">
        <w:rPr>
          <w:rFonts w:ascii="Calibri" w:hAnsi="Calibri"/>
          <w:szCs w:val="24"/>
        </w:rPr>
        <w:t>ve</w:t>
      </w:r>
      <w:r w:rsidRPr="009B3E84">
        <w:rPr>
          <w:rFonts w:ascii="Calibri" w:hAnsi="Calibri"/>
          <w:szCs w:val="24"/>
        </w:rPr>
        <w:t xml:space="preserve"> </w:t>
      </w:r>
      <w:r w:rsidR="009B3E84" w:rsidRPr="009B3E84">
        <w:rPr>
          <w:rFonts w:ascii="Calibri" w:hAnsi="Calibri"/>
          <w:szCs w:val="24"/>
        </w:rPr>
        <w:t>v roce</w:t>
      </w:r>
      <w:r w:rsidR="00CD23C7">
        <w:rPr>
          <w:rFonts w:ascii="Calibri" w:hAnsi="Calibri"/>
          <w:szCs w:val="24"/>
        </w:rPr>
        <w:t xml:space="preserve"> 2020</w:t>
      </w:r>
      <w:r w:rsidRPr="00573051">
        <w:rPr>
          <w:rFonts w:ascii="Calibri" w:hAnsi="Calibri"/>
          <w:szCs w:val="24"/>
        </w:rPr>
        <w:t xml:space="preserve"> po ukončeném výběrovém řízení </w:t>
      </w:r>
      <w:r>
        <w:rPr>
          <w:rFonts w:ascii="Calibri" w:hAnsi="Calibri"/>
          <w:szCs w:val="24"/>
        </w:rPr>
        <w:t xml:space="preserve">na </w:t>
      </w:r>
      <w:r w:rsidRPr="00573051">
        <w:rPr>
          <w:rFonts w:ascii="Calibri" w:hAnsi="Calibri"/>
          <w:szCs w:val="24"/>
        </w:rPr>
        <w:t xml:space="preserve">dodavatele stavby a po vystavení rozhodnutí o přidělení dotace. </w:t>
      </w:r>
    </w:p>
    <w:p w14:paraId="6DB17494" w14:textId="77777777" w:rsidR="00F5216B" w:rsidRDefault="00F5216B" w:rsidP="00F5216B">
      <w:pPr>
        <w:pStyle w:val="BodyText"/>
        <w:spacing w:before="120"/>
        <w:ind w:right="-1" w:firstLine="578"/>
        <w:rPr>
          <w:rFonts w:ascii="Calibri" w:hAnsi="Calibri"/>
          <w:szCs w:val="24"/>
        </w:rPr>
      </w:pPr>
      <w:r>
        <w:rPr>
          <w:rFonts w:ascii="Calibri" w:hAnsi="Calibri"/>
          <w:szCs w:val="24"/>
        </w:rPr>
        <w:t>Výstavba bude rozdělena do několika fází, kde základem je příprava projektu zabývající se předprojektový</w:t>
      </w:r>
      <w:r w:rsidR="008043B2">
        <w:rPr>
          <w:rFonts w:ascii="Calibri" w:hAnsi="Calibri"/>
          <w:szCs w:val="24"/>
        </w:rPr>
        <w:t>m průzkumem a tvorbou technické</w:t>
      </w:r>
      <w:r w:rsidR="00060301">
        <w:rPr>
          <w:rFonts w:ascii="Calibri" w:hAnsi="Calibri"/>
          <w:szCs w:val="24"/>
        </w:rPr>
        <w:t xml:space="preserve"> dokumentace</w:t>
      </w:r>
      <w:r>
        <w:rPr>
          <w:rFonts w:ascii="Calibri" w:hAnsi="Calibri"/>
          <w:szCs w:val="24"/>
        </w:rPr>
        <w:t>, která bude nedílnou součástí k žádosti o poskytnutí dotace.</w:t>
      </w:r>
    </w:p>
    <w:p w14:paraId="4BD23FC3" w14:textId="77777777" w:rsidR="00F5216B" w:rsidRDefault="00F5216B" w:rsidP="00F5216B">
      <w:pPr>
        <w:pStyle w:val="BodyText"/>
        <w:spacing w:before="120"/>
        <w:ind w:right="-1" w:firstLine="578"/>
        <w:rPr>
          <w:rFonts w:ascii="Calibri" w:hAnsi="Calibri"/>
          <w:szCs w:val="24"/>
        </w:rPr>
      </w:pPr>
      <w:r>
        <w:rPr>
          <w:rFonts w:ascii="Calibri" w:hAnsi="Calibri"/>
          <w:szCs w:val="24"/>
        </w:rPr>
        <w:lastRenderedPageBreak/>
        <w:t xml:space="preserve">Další fáze projektu se bude týkat </w:t>
      </w:r>
      <w:proofErr w:type="spellStart"/>
      <w:r w:rsidR="00060301">
        <w:rPr>
          <w:rFonts w:ascii="Calibri" w:hAnsi="Calibri"/>
          <w:szCs w:val="24"/>
        </w:rPr>
        <w:t>dopřesnění</w:t>
      </w:r>
      <w:proofErr w:type="spellEnd"/>
      <w:r>
        <w:rPr>
          <w:rFonts w:ascii="Calibri" w:hAnsi="Calibri"/>
          <w:szCs w:val="24"/>
        </w:rPr>
        <w:t xml:space="preserve"> konkrétního technického řešení jakožto podklad pro výběr zhotovitele. Na základě tohoto zpracovaného technického podkladu, tzv. „Dokumentace pro výběr zhotovitele“ budou specifikovány podmínky pro výběrové řízení na dodavatele stavby.    </w:t>
      </w:r>
    </w:p>
    <w:p w14:paraId="5BE4E831" w14:textId="77777777" w:rsidR="00F5216B" w:rsidRPr="00CD053D" w:rsidRDefault="00F5216B" w:rsidP="00F5216B">
      <w:pPr>
        <w:pStyle w:val="BodyText"/>
        <w:spacing w:before="120"/>
        <w:ind w:right="-1" w:firstLine="578"/>
        <w:rPr>
          <w:rFonts w:ascii="Calibri" w:hAnsi="Calibri"/>
          <w:szCs w:val="24"/>
        </w:rPr>
      </w:pPr>
      <w:r>
        <w:rPr>
          <w:rFonts w:ascii="Calibri" w:hAnsi="Calibri"/>
          <w:szCs w:val="24"/>
        </w:rPr>
        <w:t xml:space="preserve">Následná fáze spočívá na vítězném dodavateli, který zpracuje dokumentaci k provádění stavby, která bude případným technickým dozorem investora schválena k realizaci.  </w:t>
      </w:r>
      <w:r w:rsidRPr="00092FF8">
        <w:rPr>
          <w:rFonts w:ascii="Calibri" w:hAnsi="Calibri"/>
          <w:szCs w:val="24"/>
        </w:rPr>
        <w:t xml:space="preserve">Vlastní realizace proběhne podle Smlouvy o dílo. </w:t>
      </w:r>
      <w:r>
        <w:rPr>
          <w:rFonts w:ascii="Calibri" w:hAnsi="Calibri"/>
          <w:szCs w:val="24"/>
        </w:rPr>
        <w:t>Realizace</w:t>
      </w:r>
      <w:r w:rsidRPr="00092FF8">
        <w:rPr>
          <w:rFonts w:ascii="Calibri" w:hAnsi="Calibri"/>
          <w:szCs w:val="24"/>
        </w:rPr>
        <w:t xml:space="preserve"> bude prováděna podle schváleného</w:t>
      </w:r>
      <w:r>
        <w:rPr>
          <w:rFonts w:ascii="Calibri" w:hAnsi="Calibri"/>
          <w:szCs w:val="24"/>
        </w:rPr>
        <w:t xml:space="preserve"> prováděcího</w:t>
      </w:r>
      <w:r w:rsidRPr="00092FF8">
        <w:rPr>
          <w:rFonts w:ascii="Calibri" w:hAnsi="Calibri"/>
          <w:szCs w:val="24"/>
        </w:rPr>
        <w:t xml:space="preserve"> projektu</w:t>
      </w:r>
      <w:r>
        <w:rPr>
          <w:rFonts w:ascii="Calibri" w:hAnsi="Calibri"/>
          <w:szCs w:val="24"/>
        </w:rPr>
        <w:t xml:space="preserve"> a dle specifikovaných podmínek vyplývajících ze zadání stavby</w:t>
      </w:r>
      <w:r w:rsidRPr="00092FF8">
        <w:rPr>
          <w:rFonts w:ascii="Calibri" w:hAnsi="Calibri"/>
          <w:szCs w:val="24"/>
        </w:rPr>
        <w:t xml:space="preserve">. Z organizačního hlediska </w:t>
      </w:r>
      <w:r>
        <w:rPr>
          <w:rFonts w:ascii="Calibri" w:hAnsi="Calibri"/>
          <w:szCs w:val="24"/>
        </w:rPr>
        <w:t>je nutné v této fázi dbát na</w:t>
      </w:r>
      <w:r w:rsidRPr="00092FF8">
        <w:rPr>
          <w:rFonts w:ascii="Calibri" w:hAnsi="Calibri"/>
          <w:szCs w:val="24"/>
        </w:rPr>
        <w:t xml:space="preserve"> nezbytnou a efektivní součinnost dodavatele a investora, na kvalitní přípravu, plánování a v</w:t>
      </w:r>
      <w:r>
        <w:rPr>
          <w:rFonts w:ascii="Calibri" w:hAnsi="Calibri"/>
          <w:szCs w:val="24"/>
        </w:rPr>
        <w:t>yužívání zdrojů, aby byl dodržen harmonogram projektu a kvalita odvedeného díla</w:t>
      </w:r>
      <w:r w:rsidRPr="00092FF8">
        <w:rPr>
          <w:rFonts w:ascii="Calibri" w:hAnsi="Calibri"/>
          <w:szCs w:val="24"/>
        </w:rPr>
        <w:t xml:space="preserve">. </w:t>
      </w:r>
      <w:r>
        <w:rPr>
          <w:rFonts w:ascii="Calibri" w:hAnsi="Calibri"/>
          <w:szCs w:val="24"/>
        </w:rPr>
        <w:t>Fáze</w:t>
      </w:r>
      <w:r w:rsidRPr="00092FF8">
        <w:rPr>
          <w:rFonts w:ascii="Calibri" w:hAnsi="Calibri"/>
          <w:szCs w:val="24"/>
        </w:rPr>
        <w:t xml:space="preserve"> končí oživením a otestováním </w:t>
      </w:r>
      <w:r>
        <w:rPr>
          <w:rFonts w:ascii="Calibri" w:hAnsi="Calibri"/>
          <w:szCs w:val="24"/>
        </w:rPr>
        <w:t xml:space="preserve">celého systému </w:t>
      </w:r>
      <w:r w:rsidRPr="00092FF8">
        <w:rPr>
          <w:rFonts w:ascii="Calibri" w:hAnsi="Calibri"/>
          <w:szCs w:val="24"/>
        </w:rPr>
        <w:t xml:space="preserve">a předáním </w:t>
      </w:r>
      <w:r>
        <w:rPr>
          <w:rFonts w:ascii="Calibri" w:hAnsi="Calibri"/>
          <w:szCs w:val="24"/>
        </w:rPr>
        <w:t>do</w:t>
      </w:r>
      <w:r w:rsidRPr="00092FF8">
        <w:rPr>
          <w:rFonts w:ascii="Calibri" w:hAnsi="Calibri"/>
          <w:szCs w:val="24"/>
        </w:rPr>
        <w:t xml:space="preserve"> zkušební</w:t>
      </w:r>
      <w:r>
        <w:rPr>
          <w:rFonts w:ascii="Calibri" w:hAnsi="Calibri"/>
          <w:szCs w:val="24"/>
        </w:rPr>
        <w:t>ho</w:t>
      </w:r>
      <w:r w:rsidRPr="00092FF8">
        <w:rPr>
          <w:rFonts w:ascii="Calibri" w:hAnsi="Calibri"/>
          <w:szCs w:val="24"/>
        </w:rPr>
        <w:t xml:space="preserve"> provozu. </w:t>
      </w:r>
    </w:p>
    <w:p w14:paraId="77AC7D29" w14:textId="77777777" w:rsidR="00F5216B" w:rsidRPr="008A7040" w:rsidRDefault="00F5216B" w:rsidP="00F5216B">
      <w:pPr>
        <w:pStyle w:val="BodyText"/>
        <w:spacing w:before="120"/>
        <w:ind w:right="-1" w:firstLine="578"/>
        <w:rPr>
          <w:rFonts w:ascii="Calibri" w:hAnsi="Calibri"/>
          <w:szCs w:val="24"/>
        </w:rPr>
      </w:pPr>
      <w:r w:rsidRPr="008A7040">
        <w:rPr>
          <w:rFonts w:ascii="Calibri" w:hAnsi="Calibri"/>
          <w:szCs w:val="24"/>
        </w:rPr>
        <w:t>Technické řešení projektu nebude mít žádný negativní vliv na životní prostředí ani není v rozporu s požadavky chráněných krajinných oblastí.</w:t>
      </w:r>
    </w:p>
    <w:p w14:paraId="2F4A742C" w14:textId="77777777" w:rsidR="00F5216B" w:rsidRDefault="00F5216B" w:rsidP="00F5216B">
      <w:pPr>
        <w:pStyle w:val="Heading3"/>
        <w:ind w:left="709" w:right="1418"/>
      </w:pPr>
      <w:r>
        <w:t xml:space="preserve"> </w:t>
      </w:r>
      <w:bookmarkStart w:id="66" w:name="_Toc431328826"/>
      <w:bookmarkStart w:id="67" w:name="_Toc449291777"/>
      <w:bookmarkStart w:id="68" w:name="_Toc449298804"/>
      <w:bookmarkStart w:id="69" w:name="_Toc420737963"/>
      <w:r>
        <w:t>Vyhodnocení projektu</w:t>
      </w:r>
      <w:bookmarkEnd w:id="66"/>
      <w:bookmarkEnd w:id="67"/>
      <w:bookmarkEnd w:id="68"/>
      <w:bookmarkEnd w:id="69"/>
    </w:p>
    <w:p w14:paraId="56579393" w14:textId="77777777" w:rsidR="00F5216B" w:rsidRPr="00FA4602" w:rsidRDefault="00C7634C" w:rsidP="00F5216B">
      <w:pPr>
        <w:pStyle w:val="BodyText"/>
        <w:spacing w:before="120"/>
        <w:ind w:right="-1" w:firstLine="578"/>
        <w:rPr>
          <w:rFonts w:ascii="Calibri" w:hAnsi="Calibri"/>
          <w:szCs w:val="24"/>
        </w:rPr>
      </w:pPr>
      <w:r>
        <w:rPr>
          <w:rFonts w:ascii="Calibri" w:hAnsi="Calibri"/>
          <w:szCs w:val="24"/>
        </w:rPr>
        <w:t xml:space="preserve">Projekt </w:t>
      </w:r>
      <w:r w:rsidR="00F5216B" w:rsidRPr="00FB3164">
        <w:rPr>
          <w:rFonts w:ascii="Calibri" w:hAnsi="Calibri"/>
          <w:szCs w:val="24"/>
        </w:rPr>
        <w:t xml:space="preserve">řeší opatření potřebná pro včasný a ověřený přenos informací o možnosti povodňového nebezpečí, opatření potřebná k odvrácení nebo zmírnění povodňových škod </w:t>
      </w:r>
      <w:r w:rsidR="00F5216B" w:rsidRPr="00FA4602">
        <w:rPr>
          <w:rFonts w:ascii="Calibri" w:hAnsi="Calibri"/>
          <w:szCs w:val="24"/>
        </w:rPr>
        <w:t xml:space="preserve">na území </w:t>
      </w:r>
      <w:r w:rsidR="00402520">
        <w:rPr>
          <w:rFonts w:ascii="Calibri" w:hAnsi="Calibri"/>
          <w:szCs w:val="24"/>
        </w:rPr>
        <w:t>města a jeho městských částí</w:t>
      </w:r>
      <w:r w:rsidR="00F5216B" w:rsidRPr="00FA4602">
        <w:rPr>
          <w:rFonts w:ascii="Calibri" w:hAnsi="Calibri"/>
          <w:szCs w:val="24"/>
        </w:rPr>
        <w:t xml:space="preserve">. </w:t>
      </w:r>
    </w:p>
    <w:p w14:paraId="78C55533" w14:textId="1E870BCC" w:rsidR="00F5216B" w:rsidRPr="00812BE2" w:rsidRDefault="00F5216B" w:rsidP="00F5216B">
      <w:pPr>
        <w:pStyle w:val="BodyText"/>
        <w:spacing w:before="120"/>
        <w:ind w:right="-1" w:firstLine="578"/>
        <w:rPr>
          <w:rFonts w:ascii="Calibri" w:hAnsi="Calibri"/>
          <w:szCs w:val="24"/>
        </w:rPr>
      </w:pPr>
      <w:r w:rsidRPr="00FA4602">
        <w:rPr>
          <w:rFonts w:ascii="Calibri" w:hAnsi="Calibri"/>
          <w:szCs w:val="24"/>
        </w:rPr>
        <w:t xml:space="preserve">Cílové skupiny v rámci tohoto projektu představují obyvatelé </w:t>
      </w:r>
      <w:r w:rsidR="00A44904">
        <w:rPr>
          <w:rFonts w:ascii="Calibri" w:hAnsi="Calibri"/>
          <w:szCs w:val="24"/>
        </w:rPr>
        <w:t>města</w:t>
      </w:r>
      <w:r w:rsidR="00D960F4" w:rsidRPr="00FA4602">
        <w:rPr>
          <w:rFonts w:ascii="Calibri" w:hAnsi="Calibri"/>
          <w:szCs w:val="24"/>
        </w:rPr>
        <w:t xml:space="preserve"> </w:t>
      </w:r>
      <w:r w:rsidR="002026A3">
        <w:rPr>
          <w:rFonts w:ascii="Calibri" w:hAnsi="Calibri"/>
          <w:szCs w:val="24"/>
        </w:rPr>
        <w:t>Úvaly</w:t>
      </w:r>
      <w:r w:rsidRPr="00FA4602">
        <w:rPr>
          <w:rFonts w:ascii="Calibri" w:hAnsi="Calibri"/>
          <w:szCs w:val="24"/>
        </w:rPr>
        <w:t xml:space="preserve"> a </w:t>
      </w:r>
      <w:r w:rsidR="00402520">
        <w:rPr>
          <w:rFonts w:ascii="Calibri" w:hAnsi="Calibri"/>
          <w:szCs w:val="24"/>
        </w:rPr>
        <w:t>městských částí</w:t>
      </w:r>
      <w:r w:rsidRPr="00FA4602">
        <w:rPr>
          <w:rFonts w:ascii="Calibri" w:hAnsi="Calibri"/>
          <w:szCs w:val="24"/>
        </w:rPr>
        <w:t>. Výsledkem realizovaného projektu se předpokládá:</w:t>
      </w:r>
    </w:p>
    <w:p w14:paraId="45628DD2" w14:textId="77777777" w:rsidR="00F5216B" w:rsidRPr="000246A1"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včasná informovanost a upozornění na zvýšenou pravděpodobnost vzniku povodně,</w:t>
      </w:r>
    </w:p>
    <w:p w14:paraId="70E79AB6" w14:textId="77777777" w:rsidR="00F5216B"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následné varování před blížícím se povodňovým nebezpečím,</w:t>
      </w:r>
    </w:p>
    <w:p w14:paraId="002727C4" w14:textId="77777777" w:rsidR="00F5216B" w:rsidRPr="000246A1" w:rsidRDefault="00402520" w:rsidP="00F5216B">
      <w:pPr>
        <w:pStyle w:val="BodyText"/>
        <w:numPr>
          <w:ilvl w:val="0"/>
          <w:numId w:val="3"/>
        </w:numPr>
        <w:spacing w:before="120" w:after="0"/>
        <w:ind w:left="1417" w:right="0" w:hanging="873"/>
        <w:rPr>
          <w:rFonts w:ascii="Calibri" w:hAnsi="Calibri"/>
          <w:szCs w:val="24"/>
        </w:rPr>
      </w:pPr>
      <w:r>
        <w:rPr>
          <w:rFonts w:ascii="Calibri" w:hAnsi="Calibri"/>
          <w:szCs w:val="24"/>
        </w:rPr>
        <w:t>zkvalitněné a rozšíření možnosti varování obyvatelstva pomoci sítě bezdrátových hlásičů a pomoc</w:t>
      </w:r>
      <w:r w:rsidR="002E3507">
        <w:rPr>
          <w:rFonts w:ascii="Calibri" w:hAnsi="Calibri"/>
          <w:szCs w:val="24"/>
        </w:rPr>
        <w:t>í</w:t>
      </w:r>
      <w:r>
        <w:rPr>
          <w:rFonts w:ascii="Calibri" w:hAnsi="Calibri"/>
          <w:szCs w:val="24"/>
        </w:rPr>
        <w:t xml:space="preserve"> varovných emailových a SMS zpráv,</w:t>
      </w:r>
    </w:p>
    <w:p w14:paraId="792D3030" w14:textId="77777777" w:rsidR="00F5216B" w:rsidRPr="000246A1"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realizace opatření vedoucí ke zvýšení bezpečnosti obyvatel a ochrany majetku pro města a obce podél zájmových toků řek a potoků,</w:t>
      </w:r>
    </w:p>
    <w:p w14:paraId="559EA529" w14:textId="77777777" w:rsidR="00F5216B"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 xml:space="preserve">rychlá a spolehlivá distribuce hlasových i datových zpráv varovného nebo informativního charakteru v souladu s požadavky zákona 239/2000 Sb., </w:t>
      </w:r>
      <w:r w:rsidRPr="000246A1">
        <w:rPr>
          <w:rFonts w:ascii="Calibri" w:hAnsi="Calibri"/>
          <w:szCs w:val="24"/>
        </w:rPr>
        <w:br/>
      </w:r>
      <w:r w:rsidRPr="000246A1">
        <w:rPr>
          <w:rFonts w:ascii="Calibri" w:hAnsi="Calibri"/>
          <w:szCs w:val="24"/>
        </w:rPr>
        <w:lastRenderedPageBreak/>
        <w:t xml:space="preserve">o integrovaném záchranném systému, zákona 240/2000 Sb., o krizovém řízení </w:t>
      </w:r>
      <w:r w:rsidRPr="000246A1">
        <w:rPr>
          <w:rFonts w:ascii="Calibri" w:hAnsi="Calibri"/>
          <w:szCs w:val="24"/>
        </w:rPr>
        <w:br/>
        <w:t>a zákona 254/2001 Sb., vodní zákon,</w:t>
      </w:r>
    </w:p>
    <w:p w14:paraId="3B28E2AC" w14:textId="77777777" w:rsidR="00F5216B" w:rsidRPr="000246A1"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minimalizace materiálních škod a vyloučení ztrát na lidských životech.</w:t>
      </w:r>
    </w:p>
    <w:p w14:paraId="2A8CA858" w14:textId="77777777" w:rsidR="00F5216B" w:rsidRPr="00FB3164" w:rsidRDefault="00F5216B" w:rsidP="00F5216B">
      <w:pPr>
        <w:pStyle w:val="BodyText"/>
        <w:spacing w:before="120"/>
        <w:ind w:right="-1" w:firstLine="578"/>
        <w:rPr>
          <w:rFonts w:ascii="Calibri" w:hAnsi="Calibri"/>
          <w:szCs w:val="24"/>
        </w:rPr>
      </w:pPr>
      <w:r w:rsidRPr="00FB3164">
        <w:rPr>
          <w:rFonts w:ascii="Calibri" w:hAnsi="Calibri"/>
          <w:szCs w:val="24"/>
        </w:rPr>
        <w:t>Zvolené cílové skupiny odpovídají záměru projektu a deklarované výstupy projektu mají předpoklad přispět k uspokojení potřeb definovaných cílových skupin. Žadatel stanovil reálný rozpočet i harmonogram realizace.</w:t>
      </w:r>
    </w:p>
    <w:p w14:paraId="7122F2DC" w14:textId="77777777" w:rsidR="00C7634C" w:rsidRPr="00347041" w:rsidRDefault="00F5216B" w:rsidP="00347041">
      <w:pPr>
        <w:pStyle w:val="BodyText"/>
        <w:spacing w:before="120"/>
        <w:ind w:right="-1" w:firstLine="578"/>
        <w:rPr>
          <w:rFonts w:ascii="Calibri" w:hAnsi="Calibri"/>
          <w:szCs w:val="24"/>
        </w:rPr>
      </w:pPr>
      <w:r w:rsidRPr="00FB3164">
        <w:rPr>
          <w:rFonts w:ascii="Calibri" w:hAnsi="Calibri"/>
          <w:szCs w:val="24"/>
        </w:rPr>
        <w:t>Projek</w:t>
      </w:r>
      <w:r>
        <w:rPr>
          <w:rFonts w:ascii="Calibri" w:hAnsi="Calibri"/>
          <w:szCs w:val="24"/>
        </w:rPr>
        <w:t xml:space="preserve">t je koncipován jako neziskový a </w:t>
      </w:r>
      <w:r w:rsidRPr="00FB3164">
        <w:rPr>
          <w:rFonts w:ascii="Calibri" w:hAnsi="Calibri"/>
          <w:szCs w:val="24"/>
        </w:rPr>
        <w:t>vychází z reálného cíle, je trvale udržitelný</w:t>
      </w:r>
      <w:r>
        <w:rPr>
          <w:rFonts w:ascii="Calibri" w:hAnsi="Calibri"/>
          <w:szCs w:val="24"/>
        </w:rPr>
        <w:t xml:space="preserve"> </w:t>
      </w:r>
      <w:r w:rsidRPr="00FB3164">
        <w:rPr>
          <w:rFonts w:ascii="Calibri" w:hAnsi="Calibri"/>
          <w:szCs w:val="24"/>
        </w:rPr>
        <w:t>a proveditelný.</w:t>
      </w:r>
    </w:p>
    <w:p w14:paraId="64CBD948" w14:textId="77777777" w:rsidR="00F5216B" w:rsidRDefault="00F5216B" w:rsidP="00F5216B">
      <w:pPr>
        <w:pStyle w:val="Heading3"/>
        <w:ind w:left="709" w:right="1418"/>
      </w:pPr>
      <w:bookmarkStart w:id="70" w:name="_Toc431328827"/>
      <w:bookmarkStart w:id="71" w:name="_Toc449291778"/>
      <w:bookmarkStart w:id="72" w:name="_Toc449298805"/>
      <w:bookmarkStart w:id="73" w:name="_Toc420737964"/>
      <w:r>
        <w:t>Náklady na provoz a údržbu</w:t>
      </w:r>
      <w:bookmarkEnd w:id="70"/>
      <w:bookmarkEnd w:id="71"/>
      <w:bookmarkEnd w:id="72"/>
      <w:bookmarkEnd w:id="73"/>
    </w:p>
    <w:p w14:paraId="7B5B86A1" w14:textId="77777777" w:rsidR="00F5216B" w:rsidRPr="00AF5C87" w:rsidRDefault="00F5216B" w:rsidP="00F5216B">
      <w:pPr>
        <w:rPr>
          <w:rFonts w:ascii="Calibri" w:hAnsi="Calibri"/>
        </w:rPr>
      </w:pPr>
      <w:r w:rsidRPr="00AF5C87">
        <w:rPr>
          <w:rFonts w:ascii="Calibri" w:hAnsi="Calibri"/>
        </w:rPr>
        <w:t>Provozní náklady jsou tvořeny:</w:t>
      </w:r>
    </w:p>
    <w:p w14:paraId="0148C8C7" w14:textId="77777777" w:rsidR="00F5216B" w:rsidRPr="000246A1"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 xml:space="preserve">spotřebou el. energie, která činní cca 0,06 kW/den na jeden bezdrátový hlásič. Tato položka je ovlivněna četností a délkou hlášení, </w:t>
      </w:r>
    </w:p>
    <w:p w14:paraId="604B1830" w14:textId="77777777" w:rsidR="00F5216B" w:rsidRPr="000246A1" w:rsidRDefault="00F5216B" w:rsidP="00F5216B">
      <w:pPr>
        <w:pStyle w:val="BodyText"/>
        <w:numPr>
          <w:ilvl w:val="0"/>
          <w:numId w:val="3"/>
        </w:numPr>
        <w:spacing w:before="120" w:after="0"/>
        <w:ind w:left="1418" w:right="-1" w:hanging="873"/>
        <w:rPr>
          <w:rFonts w:ascii="Calibri" w:hAnsi="Calibri"/>
          <w:szCs w:val="24"/>
        </w:rPr>
      </w:pPr>
      <w:r w:rsidRPr="000246A1">
        <w:rPr>
          <w:rFonts w:ascii="Calibri" w:hAnsi="Calibri"/>
          <w:szCs w:val="24"/>
        </w:rPr>
        <w:t xml:space="preserve">výměnou akumulátorů v pětileté periodě, což činí cca 550 Kč u </w:t>
      </w:r>
      <w:r w:rsidR="00C02D5A">
        <w:rPr>
          <w:rFonts w:ascii="Calibri" w:hAnsi="Calibri"/>
          <w:szCs w:val="24"/>
        </w:rPr>
        <w:t xml:space="preserve">1ks </w:t>
      </w:r>
      <w:r w:rsidRPr="000246A1">
        <w:rPr>
          <w:rFonts w:ascii="Calibri" w:hAnsi="Calibri"/>
          <w:szCs w:val="24"/>
        </w:rPr>
        <w:t xml:space="preserve">bezdrátového hlásiče, </w:t>
      </w:r>
    </w:p>
    <w:p w14:paraId="3BEBD57C" w14:textId="77777777" w:rsidR="00F5216B" w:rsidRPr="000246A1"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poplatkem za elektrické revize, tento poplatek lze sjednotit s revizí sloupů veřejného osvětlení,</w:t>
      </w:r>
    </w:p>
    <w:p w14:paraId="6169D880" w14:textId="77777777" w:rsidR="00F5216B" w:rsidRDefault="00F5216B" w:rsidP="00F5216B">
      <w:pPr>
        <w:pStyle w:val="BodyText"/>
        <w:numPr>
          <w:ilvl w:val="0"/>
          <w:numId w:val="3"/>
        </w:numPr>
        <w:spacing w:before="120" w:after="0"/>
        <w:ind w:left="1417" w:right="0" w:hanging="873"/>
        <w:rPr>
          <w:rFonts w:ascii="Calibri" w:hAnsi="Calibri"/>
          <w:szCs w:val="24"/>
        </w:rPr>
      </w:pPr>
      <w:r w:rsidRPr="000246A1">
        <w:rPr>
          <w:rFonts w:ascii="Calibri" w:hAnsi="Calibri"/>
          <w:szCs w:val="24"/>
        </w:rPr>
        <w:t>poplatkem za doporučenou kontrolu systému oprávněnou firmou v periodě jednoho roku.</w:t>
      </w:r>
    </w:p>
    <w:p w14:paraId="34A39A44" w14:textId="77777777" w:rsidR="00A10B0C" w:rsidRDefault="00A10B0C" w:rsidP="00A44904">
      <w:pPr>
        <w:pStyle w:val="BodyText"/>
        <w:spacing w:before="120" w:after="0"/>
        <w:ind w:left="0" w:right="0"/>
        <w:rPr>
          <w:rFonts w:ascii="Calibri" w:hAnsi="Calibri"/>
          <w:szCs w:val="24"/>
        </w:rPr>
      </w:pPr>
    </w:p>
    <w:p w14:paraId="0361EE89" w14:textId="77777777" w:rsidR="00F5216B" w:rsidRDefault="0008473A" w:rsidP="00F5216B">
      <w:pPr>
        <w:pStyle w:val="BodyText"/>
        <w:spacing w:before="120" w:after="0"/>
        <w:ind w:left="544" w:right="0"/>
        <w:rPr>
          <w:rFonts w:ascii="Calibri" w:hAnsi="Calibri"/>
          <w:szCs w:val="24"/>
        </w:rPr>
      </w:pPr>
      <w:r>
        <w:rPr>
          <w:rFonts w:ascii="Calibri" w:hAnsi="Calibri"/>
          <w:szCs w:val="24"/>
        </w:rPr>
        <w:t>Předpokládané</w:t>
      </w:r>
      <w:r w:rsidR="00F5216B">
        <w:rPr>
          <w:rFonts w:ascii="Calibri" w:hAnsi="Calibri"/>
          <w:szCs w:val="24"/>
        </w:rPr>
        <w:t xml:space="preserve"> náklady:</w:t>
      </w:r>
    </w:p>
    <w:tbl>
      <w:tblPr>
        <w:tblW w:w="0" w:type="auto"/>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502"/>
        <w:gridCol w:w="2517"/>
      </w:tblGrid>
      <w:tr w:rsidR="00F5216B" w:rsidRPr="00DD7BE2" w14:paraId="5752172D" w14:textId="77777777" w:rsidTr="00CF3E0E">
        <w:tc>
          <w:tcPr>
            <w:tcW w:w="3008" w:type="dxa"/>
            <w:shd w:val="pct10" w:color="auto" w:fill="auto"/>
          </w:tcPr>
          <w:p w14:paraId="5F08AA5A" w14:textId="77777777" w:rsidR="00F5216B" w:rsidRPr="007B340A" w:rsidRDefault="00F5216B" w:rsidP="00CF3E0E">
            <w:pPr>
              <w:pStyle w:val="BodyText"/>
              <w:spacing w:before="120" w:after="0"/>
              <w:ind w:left="0" w:right="0"/>
              <w:rPr>
                <w:rFonts w:ascii="Calibri" w:hAnsi="Calibri"/>
                <w:b/>
                <w:sz w:val="28"/>
                <w:szCs w:val="24"/>
              </w:rPr>
            </w:pPr>
            <w:r w:rsidRPr="007B340A">
              <w:rPr>
                <w:rFonts w:ascii="Calibri" w:hAnsi="Calibri"/>
                <w:b/>
                <w:sz w:val="28"/>
                <w:szCs w:val="24"/>
              </w:rPr>
              <w:t>Perioda</w:t>
            </w:r>
          </w:p>
        </w:tc>
        <w:tc>
          <w:tcPr>
            <w:tcW w:w="3502" w:type="dxa"/>
            <w:shd w:val="pct10" w:color="auto" w:fill="auto"/>
          </w:tcPr>
          <w:p w14:paraId="6A7C1B74" w14:textId="77777777" w:rsidR="00F5216B" w:rsidRPr="007B340A" w:rsidRDefault="00F5216B" w:rsidP="00CF3E0E">
            <w:pPr>
              <w:pStyle w:val="BodyText"/>
              <w:spacing w:before="120" w:after="0"/>
              <w:ind w:left="0" w:right="0"/>
              <w:rPr>
                <w:rFonts w:ascii="Calibri" w:hAnsi="Calibri"/>
                <w:b/>
                <w:sz w:val="28"/>
                <w:szCs w:val="24"/>
              </w:rPr>
            </w:pPr>
            <w:r w:rsidRPr="007B340A">
              <w:rPr>
                <w:rFonts w:ascii="Calibri" w:hAnsi="Calibri"/>
                <w:b/>
                <w:sz w:val="28"/>
                <w:szCs w:val="24"/>
              </w:rPr>
              <w:t>Popis položek</w:t>
            </w:r>
          </w:p>
        </w:tc>
        <w:tc>
          <w:tcPr>
            <w:tcW w:w="2517" w:type="dxa"/>
            <w:shd w:val="pct10" w:color="auto" w:fill="auto"/>
          </w:tcPr>
          <w:p w14:paraId="36362C66" w14:textId="77777777" w:rsidR="00F5216B" w:rsidRPr="007B340A" w:rsidRDefault="00F5216B" w:rsidP="00CF3E0E">
            <w:pPr>
              <w:pStyle w:val="BodyText"/>
              <w:spacing w:before="120" w:after="0"/>
              <w:ind w:left="0" w:right="0"/>
              <w:rPr>
                <w:rFonts w:ascii="Calibri" w:hAnsi="Calibri"/>
                <w:b/>
                <w:sz w:val="28"/>
                <w:szCs w:val="24"/>
              </w:rPr>
            </w:pPr>
            <w:r w:rsidRPr="007B340A">
              <w:rPr>
                <w:rFonts w:ascii="Calibri" w:hAnsi="Calibri"/>
                <w:b/>
                <w:sz w:val="28"/>
                <w:szCs w:val="24"/>
              </w:rPr>
              <w:t xml:space="preserve">Celkem </w:t>
            </w:r>
          </w:p>
        </w:tc>
      </w:tr>
      <w:tr w:rsidR="00F5216B" w:rsidRPr="00DD7BE2" w14:paraId="2E02C923" w14:textId="77777777" w:rsidTr="00CF3E0E">
        <w:tc>
          <w:tcPr>
            <w:tcW w:w="3008" w:type="dxa"/>
            <w:shd w:val="clear" w:color="auto" w:fill="auto"/>
          </w:tcPr>
          <w:p w14:paraId="034FF630" w14:textId="77777777" w:rsidR="00F5216B" w:rsidRPr="00060301" w:rsidRDefault="00F5216B" w:rsidP="00CF3E0E">
            <w:pPr>
              <w:pStyle w:val="BodyText"/>
              <w:spacing w:before="120" w:after="0"/>
              <w:ind w:left="0" w:right="0"/>
              <w:rPr>
                <w:rFonts w:ascii="Calibri" w:hAnsi="Calibri"/>
                <w:szCs w:val="24"/>
              </w:rPr>
            </w:pPr>
            <w:r w:rsidRPr="00060301">
              <w:rPr>
                <w:rFonts w:ascii="Calibri" w:hAnsi="Calibri"/>
                <w:szCs w:val="24"/>
              </w:rPr>
              <w:t>Náklady 1x rok</w:t>
            </w:r>
          </w:p>
        </w:tc>
        <w:tc>
          <w:tcPr>
            <w:tcW w:w="3502" w:type="dxa"/>
            <w:shd w:val="clear" w:color="auto" w:fill="auto"/>
          </w:tcPr>
          <w:p w14:paraId="2DA444F0" w14:textId="349D478C" w:rsidR="00F5216B" w:rsidRPr="00060301" w:rsidRDefault="00CD23C7" w:rsidP="00CF3E0E">
            <w:pPr>
              <w:pStyle w:val="BodyText"/>
              <w:spacing w:before="120" w:after="0"/>
              <w:ind w:left="0" w:right="0"/>
              <w:rPr>
                <w:rFonts w:ascii="Calibri" w:hAnsi="Calibri"/>
                <w:szCs w:val="24"/>
              </w:rPr>
            </w:pPr>
            <w:r>
              <w:rPr>
                <w:rFonts w:ascii="Calibri" w:hAnsi="Calibri"/>
                <w:szCs w:val="24"/>
              </w:rPr>
              <w:t>2700</w:t>
            </w:r>
            <w:r w:rsidR="002F2216">
              <w:rPr>
                <w:rFonts w:ascii="Calibri" w:hAnsi="Calibri"/>
                <w:szCs w:val="24"/>
              </w:rPr>
              <w:t xml:space="preserve"> </w:t>
            </w:r>
            <w:r w:rsidR="00FC70DC">
              <w:rPr>
                <w:rFonts w:ascii="Calibri" w:hAnsi="Calibri"/>
                <w:szCs w:val="24"/>
              </w:rPr>
              <w:t>,-</w:t>
            </w:r>
            <w:r w:rsidR="00F5216B" w:rsidRPr="00060301">
              <w:rPr>
                <w:rFonts w:ascii="Calibri" w:hAnsi="Calibri"/>
                <w:szCs w:val="24"/>
              </w:rPr>
              <w:t xml:space="preserve"> </w:t>
            </w:r>
            <w:r w:rsidR="00060301" w:rsidRPr="00060301">
              <w:rPr>
                <w:rFonts w:ascii="Calibri" w:hAnsi="Calibri"/>
                <w:szCs w:val="24"/>
              </w:rPr>
              <w:t>Kč elektrická energie při ceně 2,5</w:t>
            </w:r>
            <w:r w:rsidR="00F5216B" w:rsidRPr="00060301">
              <w:rPr>
                <w:rFonts w:ascii="Calibri" w:hAnsi="Calibri"/>
                <w:szCs w:val="24"/>
              </w:rPr>
              <w:t xml:space="preserve"> Kč/kW</w:t>
            </w:r>
          </w:p>
          <w:p w14:paraId="11371AA8" w14:textId="77777777" w:rsidR="00F5216B" w:rsidRPr="00060301" w:rsidRDefault="00F5216B" w:rsidP="00CD23C7">
            <w:pPr>
              <w:pStyle w:val="BodyText"/>
              <w:spacing w:before="120" w:after="0"/>
              <w:ind w:left="0" w:right="0"/>
              <w:rPr>
                <w:rFonts w:ascii="Calibri" w:hAnsi="Calibri"/>
                <w:szCs w:val="24"/>
              </w:rPr>
            </w:pPr>
          </w:p>
        </w:tc>
        <w:tc>
          <w:tcPr>
            <w:tcW w:w="2517" w:type="dxa"/>
            <w:shd w:val="clear" w:color="auto" w:fill="auto"/>
          </w:tcPr>
          <w:p w14:paraId="0A0647F2" w14:textId="3A7273BD" w:rsidR="00F5216B" w:rsidRPr="00060301" w:rsidRDefault="00060301" w:rsidP="002F2216">
            <w:pPr>
              <w:pStyle w:val="BodyText"/>
              <w:spacing w:before="120" w:after="0"/>
              <w:ind w:left="0" w:right="0"/>
              <w:rPr>
                <w:rFonts w:ascii="Calibri" w:hAnsi="Calibri"/>
                <w:szCs w:val="24"/>
              </w:rPr>
            </w:pPr>
            <w:r w:rsidRPr="00060301">
              <w:rPr>
                <w:rFonts w:ascii="Calibri" w:hAnsi="Calibri"/>
                <w:szCs w:val="24"/>
              </w:rPr>
              <w:t xml:space="preserve">cca </w:t>
            </w:r>
            <w:r w:rsidR="00CD23C7">
              <w:rPr>
                <w:rFonts w:ascii="Calibri" w:hAnsi="Calibri"/>
                <w:szCs w:val="24"/>
              </w:rPr>
              <w:t>2700</w:t>
            </w:r>
            <w:r w:rsidR="00FC70DC">
              <w:rPr>
                <w:rFonts w:ascii="Calibri" w:hAnsi="Calibri"/>
                <w:szCs w:val="24"/>
              </w:rPr>
              <w:t>,-</w:t>
            </w:r>
            <w:r w:rsidR="00F5216B" w:rsidRPr="00060301">
              <w:rPr>
                <w:rFonts w:ascii="Calibri" w:hAnsi="Calibri"/>
                <w:szCs w:val="24"/>
              </w:rPr>
              <w:t xml:space="preserve"> Kč/ </w:t>
            </w:r>
            <w:r w:rsidR="00FC70DC">
              <w:rPr>
                <w:rFonts w:ascii="Calibri" w:hAnsi="Calibri"/>
                <w:szCs w:val="24"/>
              </w:rPr>
              <w:t>1</w:t>
            </w:r>
            <w:r w:rsidR="00F5216B" w:rsidRPr="00060301">
              <w:rPr>
                <w:rFonts w:ascii="Calibri" w:hAnsi="Calibri"/>
                <w:szCs w:val="24"/>
              </w:rPr>
              <w:t>rok</w:t>
            </w:r>
          </w:p>
        </w:tc>
      </w:tr>
      <w:tr w:rsidR="00F5216B" w:rsidRPr="00DD7BE2" w14:paraId="7496E13C" w14:textId="77777777" w:rsidTr="00CF3E0E">
        <w:tc>
          <w:tcPr>
            <w:tcW w:w="3008" w:type="dxa"/>
            <w:shd w:val="clear" w:color="auto" w:fill="auto"/>
          </w:tcPr>
          <w:p w14:paraId="3BEAFC5C" w14:textId="77777777" w:rsidR="00F5216B" w:rsidRPr="00060301" w:rsidRDefault="00F5216B" w:rsidP="00CF3E0E">
            <w:pPr>
              <w:pStyle w:val="BodyText"/>
              <w:spacing w:before="120" w:after="0"/>
              <w:ind w:left="0" w:right="0"/>
              <w:rPr>
                <w:rFonts w:ascii="Calibri" w:hAnsi="Calibri"/>
                <w:szCs w:val="24"/>
              </w:rPr>
            </w:pPr>
            <w:r w:rsidRPr="00060301">
              <w:rPr>
                <w:rFonts w:ascii="Calibri" w:hAnsi="Calibri"/>
                <w:szCs w:val="24"/>
              </w:rPr>
              <w:t>Náklady 1x 5  let</w:t>
            </w:r>
          </w:p>
        </w:tc>
        <w:tc>
          <w:tcPr>
            <w:tcW w:w="3502" w:type="dxa"/>
            <w:shd w:val="clear" w:color="auto" w:fill="auto"/>
          </w:tcPr>
          <w:p w14:paraId="40E03B8D" w14:textId="77777777" w:rsidR="00366613" w:rsidRDefault="00FC70DC" w:rsidP="00366613">
            <w:pPr>
              <w:pStyle w:val="BodyText"/>
              <w:spacing w:before="120" w:after="0"/>
              <w:ind w:left="0" w:right="0"/>
              <w:rPr>
                <w:rFonts w:ascii="Calibri" w:hAnsi="Calibri"/>
                <w:szCs w:val="24"/>
              </w:rPr>
            </w:pPr>
            <w:r>
              <w:rPr>
                <w:rFonts w:ascii="Calibri" w:hAnsi="Calibri"/>
                <w:szCs w:val="24"/>
              </w:rPr>
              <w:t>Výměna akumulátorů v</w:t>
            </w:r>
            <w:r w:rsidR="008D6D34">
              <w:rPr>
                <w:rFonts w:ascii="Calibri" w:hAnsi="Calibri"/>
                <w:szCs w:val="24"/>
              </w:rPr>
              <w:t> </w:t>
            </w:r>
            <w:r>
              <w:rPr>
                <w:rFonts w:ascii="Calibri" w:hAnsi="Calibri"/>
                <w:szCs w:val="24"/>
              </w:rPr>
              <w:t>BH</w:t>
            </w:r>
            <w:r w:rsidR="008D6D34">
              <w:rPr>
                <w:rFonts w:ascii="Calibri" w:hAnsi="Calibri"/>
                <w:szCs w:val="24"/>
              </w:rPr>
              <w:t xml:space="preserve">, </w:t>
            </w:r>
          </w:p>
          <w:p w14:paraId="755959CD" w14:textId="04FF4867" w:rsidR="00F5216B" w:rsidRPr="00060301" w:rsidRDefault="00CD23C7" w:rsidP="002F2216">
            <w:pPr>
              <w:pStyle w:val="BodyText"/>
              <w:spacing w:before="120" w:after="0"/>
              <w:ind w:left="0" w:right="0"/>
              <w:rPr>
                <w:rFonts w:ascii="Calibri" w:hAnsi="Calibri"/>
                <w:szCs w:val="24"/>
              </w:rPr>
            </w:pPr>
            <w:r>
              <w:rPr>
                <w:rFonts w:ascii="Calibri" w:hAnsi="Calibri"/>
                <w:szCs w:val="24"/>
              </w:rPr>
              <w:t>27 000</w:t>
            </w:r>
            <w:r w:rsidR="00FC70DC">
              <w:rPr>
                <w:rFonts w:ascii="Calibri" w:hAnsi="Calibri"/>
                <w:szCs w:val="24"/>
              </w:rPr>
              <w:t>,-</w:t>
            </w:r>
            <w:r w:rsidR="00F5216B" w:rsidRPr="00060301">
              <w:rPr>
                <w:rFonts w:ascii="Calibri" w:hAnsi="Calibri"/>
                <w:szCs w:val="24"/>
              </w:rPr>
              <w:t xml:space="preserve"> Kč </w:t>
            </w:r>
          </w:p>
        </w:tc>
        <w:tc>
          <w:tcPr>
            <w:tcW w:w="2517" w:type="dxa"/>
            <w:shd w:val="clear" w:color="auto" w:fill="auto"/>
          </w:tcPr>
          <w:p w14:paraId="7FD6F58B" w14:textId="3F781470" w:rsidR="00F5216B" w:rsidRPr="00060301" w:rsidRDefault="00F5216B" w:rsidP="002F2216">
            <w:pPr>
              <w:pStyle w:val="BodyText"/>
              <w:spacing w:before="120" w:after="0"/>
              <w:ind w:left="0" w:right="0"/>
              <w:rPr>
                <w:rFonts w:ascii="Calibri" w:hAnsi="Calibri"/>
                <w:szCs w:val="24"/>
              </w:rPr>
            </w:pPr>
            <w:r w:rsidRPr="00060301">
              <w:rPr>
                <w:rFonts w:ascii="Calibri" w:hAnsi="Calibri"/>
                <w:szCs w:val="24"/>
              </w:rPr>
              <w:t xml:space="preserve"> cca </w:t>
            </w:r>
            <w:r w:rsidR="00CD23C7">
              <w:rPr>
                <w:rFonts w:ascii="Calibri" w:hAnsi="Calibri"/>
                <w:szCs w:val="24"/>
              </w:rPr>
              <w:t>29 700</w:t>
            </w:r>
            <w:r w:rsidR="00FC70DC">
              <w:rPr>
                <w:rFonts w:ascii="Calibri" w:hAnsi="Calibri"/>
                <w:szCs w:val="24"/>
              </w:rPr>
              <w:t>,-</w:t>
            </w:r>
            <w:r w:rsidRPr="00060301">
              <w:rPr>
                <w:rFonts w:ascii="Calibri" w:hAnsi="Calibri"/>
                <w:szCs w:val="24"/>
              </w:rPr>
              <w:t xml:space="preserve"> Kč /5 let</w:t>
            </w:r>
          </w:p>
        </w:tc>
      </w:tr>
    </w:tbl>
    <w:p w14:paraId="5B4BB1DB" w14:textId="77777777" w:rsidR="00F5216B" w:rsidRDefault="005C7189" w:rsidP="00F5216B">
      <w:pPr>
        <w:pStyle w:val="BodyText"/>
        <w:spacing w:before="120" w:after="0"/>
        <w:ind w:left="1417" w:right="0"/>
        <w:rPr>
          <w:rFonts w:ascii="Calibri" w:hAnsi="Calibri"/>
          <w:szCs w:val="24"/>
        </w:rPr>
      </w:pPr>
      <w:r>
        <w:rPr>
          <w:rFonts w:ascii="Calibri" w:hAnsi="Calibri"/>
          <w:noProof/>
          <w:szCs w:val="24"/>
        </w:rPr>
        <w:pict w14:anchorId="01043893">
          <v:shape id="_x0000_s1034" type="#_x0000_t202" style="position:absolute;left:0;text-align:left;margin-left:-3.8pt;margin-top:4.85pt;width:492.4pt;height:30pt;z-index:251660800;mso-position-horizontal-relative:text;mso-position-vertical-relative:text;mso-width-relative:margin;mso-height-relative:margin" stroked="f" strokeweight="0">
            <v:textbox style="mso-next-textbox:#_x0000_s1034">
              <w:txbxContent>
                <w:p w14:paraId="5B5F67D2" w14:textId="77777777" w:rsidR="00331EC7" w:rsidRPr="00905731" w:rsidRDefault="00331EC7" w:rsidP="00F5216B">
                  <w:pPr>
                    <w:rPr>
                      <w:rFonts w:ascii="Calibri" w:hAnsi="Calibri"/>
                      <w:i/>
                    </w:rPr>
                  </w:pPr>
                  <w:r>
                    <w:rPr>
                      <w:rFonts w:ascii="Calibri" w:hAnsi="Calibri"/>
                      <w:i/>
                    </w:rPr>
                    <w:t xml:space="preserve">Tabulka </w:t>
                  </w:r>
                  <w:r w:rsidRPr="00905731">
                    <w:rPr>
                      <w:rFonts w:ascii="Calibri" w:hAnsi="Calibri"/>
                      <w:i/>
                    </w:rPr>
                    <w:t xml:space="preserve"> </w:t>
                  </w:r>
                  <w:r>
                    <w:rPr>
                      <w:rFonts w:ascii="Calibri" w:hAnsi="Calibri"/>
                      <w:i/>
                    </w:rPr>
                    <w:t>2</w:t>
                  </w:r>
                  <w:r w:rsidRPr="00905731">
                    <w:rPr>
                      <w:rFonts w:ascii="Calibri" w:hAnsi="Calibri"/>
                      <w:i/>
                    </w:rPr>
                    <w:t xml:space="preserve"> – </w:t>
                  </w:r>
                  <w:r>
                    <w:rPr>
                      <w:rFonts w:ascii="Calibri" w:hAnsi="Calibri"/>
                      <w:i/>
                    </w:rPr>
                    <w:t>Předpokládané náklady na provoz VIS</w:t>
                  </w:r>
                </w:p>
              </w:txbxContent>
            </v:textbox>
          </v:shape>
        </w:pict>
      </w:r>
    </w:p>
    <w:p w14:paraId="01F31087" w14:textId="77777777" w:rsidR="00F5216B" w:rsidRPr="00784A12" w:rsidRDefault="00F5216B" w:rsidP="00F5216B">
      <w:pPr>
        <w:pStyle w:val="Heading3"/>
        <w:ind w:left="709" w:right="1418"/>
      </w:pPr>
      <w:bookmarkStart w:id="74" w:name="_Toc431328828"/>
      <w:bookmarkStart w:id="75" w:name="_Toc449291779"/>
      <w:bookmarkStart w:id="76" w:name="_Toc449298806"/>
      <w:bookmarkStart w:id="77" w:name="_Toc420737965"/>
      <w:r w:rsidRPr="00784A12">
        <w:lastRenderedPageBreak/>
        <w:t>Odůvodnění pořizovacích nákladů</w:t>
      </w:r>
      <w:bookmarkEnd w:id="74"/>
      <w:bookmarkEnd w:id="75"/>
      <w:bookmarkEnd w:id="76"/>
      <w:bookmarkEnd w:id="77"/>
    </w:p>
    <w:p w14:paraId="64CDC915" w14:textId="77777777" w:rsidR="006C2A0A" w:rsidRPr="000246A1" w:rsidRDefault="00F5216B" w:rsidP="00A10B0C">
      <w:pPr>
        <w:pStyle w:val="BodyText"/>
        <w:spacing w:before="120"/>
        <w:ind w:right="-1" w:firstLine="578"/>
        <w:rPr>
          <w:rFonts w:ascii="Calibri" w:hAnsi="Calibri"/>
          <w:szCs w:val="24"/>
        </w:rPr>
      </w:pPr>
      <w:r>
        <w:rPr>
          <w:rFonts w:ascii="Calibri" w:hAnsi="Calibri"/>
          <w:szCs w:val="24"/>
        </w:rPr>
        <w:t>Projekt předpokládá, že bude využívat nejnov</w:t>
      </w:r>
      <w:r w:rsidR="00C7634C">
        <w:rPr>
          <w:rFonts w:ascii="Calibri" w:hAnsi="Calibri"/>
          <w:szCs w:val="24"/>
        </w:rPr>
        <w:t>ě</w:t>
      </w:r>
      <w:r>
        <w:rPr>
          <w:rFonts w:ascii="Calibri" w:hAnsi="Calibri"/>
          <w:szCs w:val="24"/>
        </w:rPr>
        <w:t>jší technologie v oblasti varovných informačn</w:t>
      </w:r>
      <w:r w:rsidR="00C7634C">
        <w:rPr>
          <w:rFonts w:ascii="Calibri" w:hAnsi="Calibri"/>
          <w:szCs w:val="24"/>
        </w:rPr>
        <w:t>í</w:t>
      </w:r>
      <w:r>
        <w:rPr>
          <w:rFonts w:ascii="Calibri" w:hAnsi="Calibri"/>
          <w:szCs w:val="24"/>
        </w:rPr>
        <w:t>ch systémů.  Jedná se zejmén</w:t>
      </w:r>
      <w:r w:rsidR="00C7634C">
        <w:rPr>
          <w:rFonts w:ascii="Calibri" w:hAnsi="Calibri"/>
          <w:szCs w:val="24"/>
        </w:rPr>
        <w:t>a</w:t>
      </w:r>
      <w:r>
        <w:rPr>
          <w:rFonts w:ascii="Calibri" w:hAnsi="Calibri"/>
          <w:szCs w:val="24"/>
        </w:rPr>
        <w:t xml:space="preserve"> </w:t>
      </w:r>
      <w:r w:rsidR="00402520">
        <w:rPr>
          <w:rFonts w:ascii="Calibri" w:hAnsi="Calibri"/>
          <w:szCs w:val="24"/>
        </w:rPr>
        <w:t xml:space="preserve">o novou technologii </w:t>
      </w:r>
      <w:r>
        <w:rPr>
          <w:rFonts w:ascii="Calibri" w:hAnsi="Calibri"/>
          <w:szCs w:val="24"/>
        </w:rPr>
        <w:t>obousměrných bezdrátových hlásičů, a vysoce</w:t>
      </w:r>
      <w:r w:rsidR="00C7634C">
        <w:rPr>
          <w:rFonts w:ascii="Calibri" w:hAnsi="Calibri"/>
          <w:szCs w:val="24"/>
        </w:rPr>
        <w:t xml:space="preserve"> </w:t>
      </w:r>
      <w:r>
        <w:rPr>
          <w:rFonts w:ascii="Calibri" w:hAnsi="Calibri"/>
          <w:szCs w:val="24"/>
        </w:rPr>
        <w:t xml:space="preserve">sofistikovaného </w:t>
      </w:r>
      <w:r w:rsidR="00347041">
        <w:rPr>
          <w:rFonts w:ascii="Calibri" w:hAnsi="Calibri"/>
          <w:szCs w:val="24"/>
        </w:rPr>
        <w:t>sw</w:t>
      </w:r>
      <w:r>
        <w:rPr>
          <w:rFonts w:ascii="Calibri" w:hAnsi="Calibri"/>
          <w:szCs w:val="24"/>
        </w:rPr>
        <w:t xml:space="preserve"> vybavení, které integruje všechny dostupné informační systémy do jednoho komplexního varovného systému. </w:t>
      </w:r>
      <w:r w:rsidR="00402520">
        <w:rPr>
          <w:rFonts w:ascii="Calibri" w:hAnsi="Calibri"/>
          <w:szCs w:val="24"/>
        </w:rPr>
        <w:t>Nabízí šir</w:t>
      </w:r>
      <w:r w:rsidR="00A04402">
        <w:rPr>
          <w:rFonts w:ascii="Calibri" w:hAnsi="Calibri"/>
          <w:szCs w:val="24"/>
        </w:rPr>
        <w:t>ok</w:t>
      </w:r>
      <w:r w:rsidR="00402520">
        <w:rPr>
          <w:rFonts w:ascii="Calibri" w:hAnsi="Calibri"/>
          <w:szCs w:val="24"/>
        </w:rPr>
        <w:t>ou škálu médií pro včasné varování a vyrozumění obyvatelstva, jak pomoc</w:t>
      </w:r>
      <w:r w:rsidR="00A04402">
        <w:rPr>
          <w:rFonts w:ascii="Calibri" w:hAnsi="Calibri"/>
          <w:szCs w:val="24"/>
        </w:rPr>
        <w:t>í</w:t>
      </w:r>
      <w:r w:rsidR="00402520">
        <w:rPr>
          <w:rFonts w:ascii="Calibri" w:hAnsi="Calibri"/>
          <w:szCs w:val="24"/>
        </w:rPr>
        <w:t xml:space="preserve"> bezdrátových hlásičů, tak pomoc</w:t>
      </w:r>
      <w:r w:rsidR="00A04402">
        <w:rPr>
          <w:rFonts w:ascii="Calibri" w:hAnsi="Calibri"/>
          <w:szCs w:val="24"/>
        </w:rPr>
        <w:t>í</w:t>
      </w:r>
      <w:r w:rsidR="00402520">
        <w:rPr>
          <w:rFonts w:ascii="Calibri" w:hAnsi="Calibri"/>
          <w:szCs w:val="24"/>
        </w:rPr>
        <w:t xml:space="preserve"> varovných SMS zpráv a emailů. </w:t>
      </w:r>
      <w:r>
        <w:rPr>
          <w:rFonts w:ascii="Calibri" w:hAnsi="Calibri"/>
          <w:szCs w:val="24"/>
        </w:rPr>
        <w:t>Bezpečn</w:t>
      </w:r>
      <w:r w:rsidR="00C7634C">
        <w:rPr>
          <w:rFonts w:ascii="Calibri" w:hAnsi="Calibri"/>
          <w:szCs w:val="24"/>
        </w:rPr>
        <w:t>ost systému je zajiště</w:t>
      </w:r>
      <w:r>
        <w:rPr>
          <w:rFonts w:ascii="Calibri" w:hAnsi="Calibri"/>
          <w:szCs w:val="24"/>
        </w:rPr>
        <w:t>na pomoc</w:t>
      </w:r>
      <w:r w:rsidR="00FC70DC">
        <w:rPr>
          <w:rFonts w:ascii="Calibri" w:hAnsi="Calibri"/>
          <w:szCs w:val="24"/>
        </w:rPr>
        <w:t>í</w:t>
      </w:r>
      <w:r w:rsidR="007F2033">
        <w:rPr>
          <w:rFonts w:ascii="Calibri" w:hAnsi="Calibri"/>
          <w:szCs w:val="24"/>
        </w:rPr>
        <w:t xml:space="preserve"> vlastní bezdrátové technologie.</w:t>
      </w:r>
      <w:r w:rsidR="00402520">
        <w:rPr>
          <w:rFonts w:ascii="Calibri" w:hAnsi="Calibri"/>
          <w:szCs w:val="24"/>
        </w:rPr>
        <w:t xml:space="preserve"> </w:t>
      </w:r>
      <w:r w:rsidR="008E14E8">
        <w:rPr>
          <w:rFonts w:ascii="Calibri" w:hAnsi="Calibri"/>
          <w:szCs w:val="24"/>
        </w:rPr>
        <w:t>Nejedená se o výstavbu pouze jednoúčelového  veřejného rozhlasu</w:t>
      </w:r>
      <w:r w:rsidR="00A44904">
        <w:rPr>
          <w:rFonts w:ascii="Calibri" w:hAnsi="Calibri"/>
          <w:szCs w:val="24"/>
        </w:rPr>
        <w:t>,</w:t>
      </w:r>
      <w:r w:rsidR="008E14E8">
        <w:rPr>
          <w:rFonts w:ascii="Calibri" w:hAnsi="Calibri"/>
          <w:szCs w:val="24"/>
        </w:rPr>
        <w:t xml:space="preserve"> ale o sofistikovaný zabezpečený varovný protipovodňový systém</w:t>
      </w:r>
      <w:r w:rsidR="0008473A">
        <w:rPr>
          <w:rFonts w:ascii="Calibri" w:hAnsi="Calibri"/>
          <w:szCs w:val="24"/>
        </w:rPr>
        <w:t xml:space="preserve">. </w:t>
      </w:r>
    </w:p>
    <w:p w14:paraId="45A813C1" w14:textId="77777777" w:rsidR="00F5216B" w:rsidRDefault="00F5216B" w:rsidP="00F5216B">
      <w:pPr>
        <w:pStyle w:val="Heading1"/>
      </w:pPr>
      <w:bookmarkStart w:id="78" w:name="_Toc431328829"/>
      <w:bookmarkStart w:id="79" w:name="_Toc449291780"/>
      <w:bookmarkStart w:id="80" w:name="_Toc449298807"/>
      <w:bookmarkStart w:id="81" w:name="_Toc420737966"/>
      <w:r>
        <w:t>Závěr</w:t>
      </w:r>
      <w:bookmarkEnd w:id="78"/>
      <w:bookmarkEnd w:id="79"/>
      <w:bookmarkEnd w:id="80"/>
      <w:bookmarkEnd w:id="81"/>
    </w:p>
    <w:p w14:paraId="5C0ABDE2" w14:textId="77777777" w:rsidR="00F5216B" w:rsidRPr="00812BE2" w:rsidRDefault="00F5216B" w:rsidP="00F5216B">
      <w:pPr>
        <w:pStyle w:val="BodyText"/>
        <w:spacing w:before="120"/>
        <w:ind w:right="-1" w:firstLine="578"/>
        <w:rPr>
          <w:rFonts w:ascii="Calibri" w:hAnsi="Calibri"/>
          <w:szCs w:val="24"/>
        </w:rPr>
      </w:pPr>
      <w:r w:rsidRPr="008A7040">
        <w:rPr>
          <w:rFonts w:ascii="Calibri" w:hAnsi="Calibri"/>
          <w:szCs w:val="24"/>
        </w:rPr>
        <w:t xml:space="preserve">Z hlediska územně správního členění a způsobu varování a vyrozumívání obyvatel je návrh v souladu se zákonem č. 239/2000 Sb., o integrovaném záchranném systému, zákonem č. 240/2000 Sb., o krizovém řízení a zákonem č. 254/2001 S., o vodách (vodním zákonem). </w:t>
      </w:r>
      <w:r>
        <w:rPr>
          <w:rFonts w:ascii="Calibri" w:hAnsi="Calibri"/>
          <w:szCs w:val="24"/>
        </w:rPr>
        <w:t>Oblast VIS</w:t>
      </w:r>
      <w:r w:rsidRPr="008A7040">
        <w:rPr>
          <w:rFonts w:ascii="Calibri" w:hAnsi="Calibri"/>
          <w:szCs w:val="24"/>
        </w:rPr>
        <w:t xml:space="preserve"> bud</w:t>
      </w:r>
      <w:r>
        <w:rPr>
          <w:rFonts w:ascii="Calibri" w:hAnsi="Calibri"/>
          <w:szCs w:val="24"/>
        </w:rPr>
        <w:t>e</w:t>
      </w:r>
      <w:r w:rsidRPr="008A7040">
        <w:rPr>
          <w:rFonts w:ascii="Calibri" w:hAnsi="Calibri"/>
          <w:szCs w:val="24"/>
        </w:rPr>
        <w:t xml:space="preserve"> provozovan</w:t>
      </w:r>
      <w:r>
        <w:rPr>
          <w:rFonts w:ascii="Calibri" w:hAnsi="Calibri"/>
          <w:szCs w:val="24"/>
        </w:rPr>
        <w:t>á</w:t>
      </w:r>
      <w:r w:rsidRPr="008A7040">
        <w:rPr>
          <w:rFonts w:ascii="Calibri" w:hAnsi="Calibri"/>
          <w:szCs w:val="24"/>
        </w:rPr>
        <w:t xml:space="preserve"> na vlastní</w:t>
      </w:r>
      <w:r>
        <w:rPr>
          <w:rFonts w:ascii="Calibri" w:hAnsi="Calibri"/>
          <w:szCs w:val="24"/>
        </w:rPr>
        <w:t>m</w:t>
      </w:r>
      <w:r w:rsidRPr="008A7040">
        <w:rPr>
          <w:rFonts w:ascii="Calibri" w:hAnsi="Calibri"/>
          <w:szCs w:val="24"/>
        </w:rPr>
        <w:t xml:space="preserve"> pracovní</w:t>
      </w:r>
      <w:r>
        <w:rPr>
          <w:rFonts w:ascii="Calibri" w:hAnsi="Calibri"/>
          <w:szCs w:val="24"/>
        </w:rPr>
        <w:t>m</w:t>
      </w:r>
      <w:r w:rsidRPr="008A7040">
        <w:rPr>
          <w:rFonts w:ascii="Calibri" w:hAnsi="Calibri"/>
          <w:szCs w:val="24"/>
        </w:rPr>
        <w:t xml:space="preserve"> kmitočt</w:t>
      </w:r>
      <w:r>
        <w:rPr>
          <w:rFonts w:ascii="Calibri" w:hAnsi="Calibri"/>
          <w:szCs w:val="24"/>
        </w:rPr>
        <w:t xml:space="preserve">u na základě povolení ČTÚ </w:t>
      </w:r>
      <w:r w:rsidRPr="008A7040">
        <w:rPr>
          <w:rFonts w:ascii="Calibri" w:hAnsi="Calibri"/>
          <w:szCs w:val="24"/>
        </w:rPr>
        <w:t>z důvodu zabezpečení větší spolehlivosti při mimořádných událostech.</w:t>
      </w:r>
      <w:r>
        <w:rPr>
          <w:rFonts w:ascii="Calibri" w:hAnsi="Calibri"/>
          <w:szCs w:val="24"/>
        </w:rPr>
        <w:t xml:space="preserve"> Varovný systém bude používat obousměrné koncové prvky. </w:t>
      </w:r>
      <w:r w:rsidR="00C7634C">
        <w:rPr>
          <w:rFonts w:ascii="Calibri" w:hAnsi="Calibri"/>
          <w:szCs w:val="24"/>
        </w:rPr>
        <w:t>Varovný systém vhodně propojí dí</w:t>
      </w:r>
      <w:r>
        <w:rPr>
          <w:rFonts w:ascii="Calibri" w:hAnsi="Calibri"/>
          <w:szCs w:val="24"/>
        </w:rPr>
        <w:t>lčí částí projektu dPP s propojením POVIS a LVS. Všechny tyto prvky budou koncepčně tvořit varovný protipovodňový systém.</w:t>
      </w:r>
      <w:r w:rsidR="00793078">
        <w:rPr>
          <w:rFonts w:ascii="Calibri" w:hAnsi="Calibri"/>
          <w:szCs w:val="24"/>
        </w:rPr>
        <w:t xml:space="preserve"> </w:t>
      </w:r>
      <w:r w:rsidR="00793078" w:rsidRPr="00686B27">
        <w:rPr>
          <w:rFonts w:ascii="Calibri" w:hAnsi="Calibri"/>
          <w:szCs w:val="24"/>
        </w:rPr>
        <w:t>Tato dokumentace splňuje všechny požadavky dle dokumentů „Základní požadavky na projekty ze specifického cíle 1.4. Operačního programu Životní prostředí, aktivity 1.4.2. a 1.4.3“ a dle hodnotících kritérií.</w:t>
      </w:r>
    </w:p>
    <w:p w14:paraId="23238116" w14:textId="77777777" w:rsidR="00676DF5" w:rsidRDefault="00F5216B" w:rsidP="00AF3B54">
      <w:pPr>
        <w:pStyle w:val="Heading1"/>
      </w:pPr>
      <w:bookmarkStart w:id="82" w:name="_Toc431328830"/>
      <w:bookmarkStart w:id="83" w:name="_Toc449291781"/>
      <w:bookmarkStart w:id="84" w:name="_Toc449298808"/>
      <w:bookmarkStart w:id="85" w:name="_Toc420737967"/>
      <w:r>
        <w:t>Přílohy</w:t>
      </w:r>
      <w:bookmarkStart w:id="86" w:name="_Toc431328831"/>
      <w:bookmarkEnd w:id="82"/>
      <w:bookmarkEnd w:id="83"/>
      <w:bookmarkEnd w:id="84"/>
      <w:bookmarkEnd w:id="85"/>
    </w:p>
    <w:p w14:paraId="241BF7BE" w14:textId="77777777" w:rsidR="00676DF5" w:rsidRPr="00347041" w:rsidRDefault="00F5216B" w:rsidP="00347041">
      <w:pPr>
        <w:pStyle w:val="Heading2"/>
        <w:numPr>
          <w:ilvl w:val="1"/>
          <w:numId w:val="1"/>
        </w:numPr>
        <w:ind w:left="454" w:hanging="454"/>
      </w:pPr>
      <w:bookmarkStart w:id="87" w:name="_Toc449291782"/>
      <w:bookmarkStart w:id="88" w:name="_Toc449298809"/>
      <w:bookmarkStart w:id="89" w:name="_Toc420737968"/>
      <w:r w:rsidRPr="00676DF5">
        <w:t>Položkový rozpočet</w:t>
      </w:r>
      <w:bookmarkStart w:id="90" w:name="_Toc431328832"/>
      <w:bookmarkEnd w:id="86"/>
      <w:bookmarkEnd w:id="87"/>
      <w:bookmarkEnd w:id="88"/>
      <w:bookmarkEnd w:id="89"/>
    </w:p>
    <w:p w14:paraId="5FFC0A30" w14:textId="77777777" w:rsidR="00676DF5" w:rsidRDefault="0039512B" w:rsidP="00347041">
      <w:pPr>
        <w:pStyle w:val="Heading2"/>
        <w:numPr>
          <w:ilvl w:val="1"/>
          <w:numId w:val="1"/>
        </w:numPr>
        <w:ind w:left="454" w:hanging="454"/>
      </w:pPr>
      <w:bookmarkStart w:id="91" w:name="_Toc449291783"/>
      <w:bookmarkStart w:id="92" w:name="_Toc449298810"/>
      <w:bookmarkStart w:id="93" w:name="_Toc420737969"/>
      <w:r w:rsidRPr="00676DF5">
        <w:t>Mapa</w:t>
      </w:r>
      <w:r w:rsidR="00F5216B" w:rsidRPr="00676DF5">
        <w:t xml:space="preserve"> s rozmístěním koncových prvků systému v dané lokalitě</w:t>
      </w:r>
      <w:bookmarkStart w:id="94" w:name="_Toc431328833"/>
      <w:bookmarkEnd w:id="90"/>
      <w:bookmarkEnd w:id="91"/>
      <w:bookmarkEnd w:id="92"/>
      <w:bookmarkEnd w:id="93"/>
    </w:p>
    <w:p w14:paraId="631FCF4B" w14:textId="77777777" w:rsidR="00676DF5" w:rsidRDefault="00F5216B" w:rsidP="00347041">
      <w:pPr>
        <w:pStyle w:val="Heading2"/>
        <w:numPr>
          <w:ilvl w:val="1"/>
          <w:numId w:val="1"/>
        </w:numPr>
        <w:ind w:left="454" w:hanging="454"/>
      </w:pPr>
      <w:bookmarkStart w:id="95" w:name="_Toc449291784"/>
      <w:bookmarkStart w:id="96" w:name="_Toc449298811"/>
      <w:bookmarkStart w:id="97" w:name="_Toc420737970"/>
      <w:r w:rsidRPr="00676DF5">
        <w:t>Majetkoprávní vztahy</w:t>
      </w:r>
      <w:bookmarkStart w:id="98" w:name="_Toc431328834"/>
      <w:bookmarkEnd w:id="94"/>
      <w:bookmarkEnd w:id="95"/>
      <w:bookmarkEnd w:id="96"/>
      <w:bookmarkEnd w:id="97"/>
    </w:p>
    <w:p w14:paraId="4879CEFB" w14:textId="050A4B31" w:rsidR="003930E2" w:rsidRDefault="00F5216B" w:rsidP="003930E2">
      <w:pPr>
        <w:pStyle w:val="Heading2"/>
        <w:numPr>
          <w:ilvl w:val="1"/>
          <w:numId w:val="1"/>
        </w:numPr>
        <w:ind w:left="454" w:hanging="454"/>
      </w:pPr>
      <w:bookmarkStart w:id="99" w:name="_Toc449291785"/>
      <w:bookmarkStart w:id="100" w:name="_Toc449298812"/>
      <w:bookmarkStart w:id="101" w:name="_Toc420737971"/>
      <w:r w:rsidRPr="00676DF5">
        <w:t>Výkresy</w:t>
      </w:r>
      <w:bookmarkEnd w:id="98"/>
      <w:bookmarkEnd w:id="99"/>
      <w:bookmarkEnd w:id="100"/>
      <w:bookmarkEnd w:id="101"/>
    </w:p>
    <w:p w14:paraId="0406520C" w14:textId="77777777" w:rsidR="003930E2" w:rsidRPr="003930E2" w:rsidRDefault="003930E2" w:rsidP="003930E2"/>
    <w:sectPr w:rsidR="003930E2" w:rsidRPr="003930E2" w:rsidSect="00CF3E0E">
      <w:footerReference w:type="default" r:id="rId23"/>
      <w:pgSz w:w="11907" w:h="16840"/>
      <w:pgMar w:top="1418" w:right="1134" w:bottom="1418" w:left="1418" w:header="708" w:footer="708" w:gutter="0"/>
      <w:pgNumType w:start="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CE98F41" w14:textId="77777777" w:rsidR="00331EC7" w:rsidRDefault="00331EC7" w:rsidP="0080647B">
      <w:pPr>
        <w:spacing w:line="240" w:lineRule="auto"/>
      </w:pPr>
      <w:r>
        <w:separator/>
      </w:r>
    </w:p>
  </w:endnote>
  <w:endnote w:type="continuationSeparator" w:id="0">
    <w:p w14:paraId="1E8F02E0" w14:textId="77777777" w:rsidR="00331EC7" w:rsidRDefault="00331EC7" w:rsidP="008064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Batang">
    <w:altName w:val="바탕"/>
    <w:charset w:val="81"/>
    <w:family w:val="roman"/>
    <w:pitch w:val="variable"/>
    <w:sig w:usb0="B00002AF" w:usb1="69D77CFB" w:usb2="00000030" w:usb3="00000000" w:csb0="0008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0CCCA" w14:textId="77777777" w:rsidR="00331EC7" w:rsidRDefault="00331E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CBD47BD" w14:textId="77777777" w:rsidR="00331EC7" w:rsidRDefault="00331E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215DA" w14:textId="77777777" w:rsidR="00331EC7" w:rsidRDefault="00331EC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27A9B" w14:textId="77777777" w:rsidR="00331EC7" w:rsidRPr="009E4C45" w:rsidRDefault="00331EC7">
    <w:pPr>
      <w:pStyle w:val="Footer"/>
      <w:framePr w:wrap="around" w:vAnchor="text" w:hAnchor="margin" w:xAlign="center" w:y="1"/>
      <w:rPr>
        <w:rStyle w:val="PageNumber"/>
        <w:rFonts w:ascii="Arial" w:hAnsi="Arial"/>
        <w:sz w:val="20"/>
      </w:rPr>
    </w:pPr>
    <w:r w:rsidRPr="009E4C45">
      <w:rPr>
        <w:rStyle w:val="PageNumber"/>
        <w:rFonts w:ascii="Arial" w:hAnsi="Arial"/>
        <w:sz w:val="20"/>
      </w:rPr>
      <w:t>-</w:t>
    </w:r>
    <w:r w:rsidRPr="009E4C45">
      <w:rPr>
        <w:rStyle w:val="PageNumber"/>
        <w:rFonts w:ascii="Arial" w:hAnsi="Arial"/>
        <w:sz w:val="20"/>
      </w:rPr>
      <w:fldChar w:fldCharType="begin"/>
    </w:r>
    <w:r w:rsidRPr="009E4C45">
      <w:rPr>
        <w:rStyle w:val="PageNumber"/>
        <w:rFonts w:ascii="Arial" w:hAnsi="Arial"/>
        <w:sz w:val="20"/>
      </w:rPr>
      <w:instrText xml:space="preserve">PAGE  </w:instrText>
    </w:r>
    <w:r w:rsidRPr="009E4C45">
      <w:rPr>
        <w:rStyle w:val="PageNumber"/>
        <w:rFonts w:ascii="Arial" w:hAnsi="Arial"/>
        <w:sz w:val="20"/>
      </w:rPr>
      <w:fldChar w:fldCharType="separate"/>
    </w:r>
    <w:r w:rsidR="005C7189">
      <w:rPr>
        <w:rStyle w:val="PageNumber"/>
        <w:rFonts w:ascii="Arial" w:hAnsi="Arial"/>
        <w:noProof/>
        <w:sz w:val="20"/>
      </w:rPr>
      <w:t>1</w:t>
    </w:r>
    <w:r w:rsidRPr="009E4C45">
      <w:rPr>
        <w:rStyle w:val="PageNumber"/>
        <w:rFonts w:ascii="Arial" w:hAnsi="Arial"/>
        <w:sz w:val="20"/>
      </w:rPr>
      <w:fldChar w:fldCharType="end"/>
    </w:r>
    <w:r w:rsidRPr="009E4C45">
      <w:rPr>
        <w:rStyle w:val="PageNumber"/>
        <w:rFonts w:ascii="Arial" w:hAnsi="Arial"/>
        <w:sz w:val="20"/>
      </w:rPr>
      <w:t>-</w:t>
    </w:r>
  </w:p>
  <w:p w14:paraId="4F766E3D" w14:textId="77777777" w:rsidR="00331EC7" w:rsidRDefault="00331EC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9FB167A" w14:textId="77777777" w:rsidR="00331EC7" w:rsidRDefault="00331EC7" w:rsidP="0080647B">
      <w:pPr>
        <w:spacing w:line="240" w:lineRule="auto"/>
      </w:pPr>
      <w:r>
        <w:separator/>
      </w:r>
    </w:p>
  </w:footnote>
  <w:footnote w:type="continuationSeparator" w:id="0">
    <w:p w14:paraId="40F962CA" w14:textId="77777777" w:rsidR="00331EC7" w:rsidRDefault="00331EC7" w:rsidP="0080647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7EB62" w14:textId="77777777" w:rsidR="00331EC7" w:rsidRDefault="00331EC7" w:rsidP="00753DC1">
    <w:pPr>
      <w:pStyle w:val="Header"/>
      <w:ind w:left="-142"/>
    </w:pPr>
    <w:r>
      <w:rPr>
        <w:rFonts w:ascii="Times" w:hAnsi="Times" w:cs="Times"/>
        <w:noProof/>
        <w:szCs w:val="24"/>
        <w:lang w:val="en-US" w:eastAsia="en-US"/>
      </w:rPr>
      <w:drawing>
        <wp:inline distT="0" distB="0" distL="0" distR="0" wp14:anchorId="40CEC03E" wp14:editId="56B1D992">
          <wp:extent cx="5177790" cy="531495"/>
          <wp:effectExtent l="1905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177790" cy="53149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7355E" w14:textId="061CB67D" w:rsidR="00331EC7" w:rsidRDefault="00331EC7" w:rsidP="00753DC1">
    <w:pPr>
      <w:pStyle w:val="Header"/>
      <w:spacing w:line="240" w:lineRule="auto"/>
      <w:ind w:left="0" w:right="0"/>
      <w:jc w:val="left"/>
    </w:pPr>
    <w:r>
      <w:rPr>
        <w:rFonts w:ascii="Calibri" w:hAnsi="Calibri"/>
      </w:rPr>
      <w:t xml:space="preserve">Varovný a informační systém města Úvaly – Technická dokumentace </w:t>
    </w:r>
    <w:r>
      <w:t>___________________________________________________________________________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38928A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072A3A9C"/>
    <w:lvl w:ilvl="0">
      <w:start w:val="1"/>
      <w:numFmt w:val="decimal"/>
      <w:pStyle w:val="Heading1"/>
      <w:lvlText w:val="%1"/>
      <w:lvlJc w:val="left"/>
      <w:pPr>
        <w:ind w:left="360" w:hanging="360"/>
      </w:pPr>
      <w:rPr>
        <w:rFonts w:hint="default"/>
      </w:rPr>
    </w:lvl>
    <w:lvl w:ilvl="1">
      <w:start w:val="1"/>
      <w:numFmt w:val="decimal"/>
      <w:lvlText w:val="%1.%2"/>
      <w:lvlJc w:val="left"/>
      <w:pPr>
        <w:ind w:left="0" w:firstLine="0"/>
      </w:pPr>
      <w:rPr>
        <w:rFonts w:asciiTheme="minorHAnsi" w:hAnsiTheme="minorHAnsi"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0" w:firstLine="0"/>
      </w:pPr>
      <w:rPr>
        <w:rFonts w:asciiTheme="minorHAnsi" w:hAnsiTheme="minorHAnsi"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0" w:firstLine="0"/>
      </w:pPr>
      <w:rPr>
        <w:rFonts w:asciiTheme="minorHAnsi" w:hAnsiTheme="minorHAnsi"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F04A3A"/>
    <w:multiLevelType w:val="multilevel"/>
    <w:tmpl w:val="A202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30A20"/>
    <w:multiLevelType w:val="hybridMultilevel"/>
    <w:tmpl w:val="4F7A8B46"/>
    <w:lvl w:ilvl="0" w:tplc="DB863BFE">
      <w:numFmt w:val="bullet"/>
      <w:lvlText w:val="-"/>
      <w:lvlJc w:val="left"/>
      <w:pPr>
        <w:tabs>
          <w:tab w:val="num" w:pos="720"/>
        </w:tabs>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964DB8"/>
    <w:multiLevelType w:val="multilevel"/>
    <w:tmpl w:val="DB90D120"/>
    <w:lvl w:ilvl="0">
      <w:start w:val="1"/>
      <w:numFmt w:val="decimal"/>
      <w:pStyle w:val="N1"/>
      <w:lvlText w:val="%1"/>
      <w:lvlJc w:val="left"/>
      <w:pPr>
        <w:tabs>
          <w:tab w:val="num" w:pos="432"/>
        </w:tabs>
        <w:ind w:left="432" w:hanging="432"/>
      </w:pPr>
    </w:lvl>
    <w:lvl w:ilvl="1">
      <w:start w:val="1"/>
      <w:numFmt w:val="decimal"/>
      <w:pStyle w:val="N2"/>
      <w:lvlText w:val="%1.%2"/>
      <w:lvlJc w:val="left"/>
      <w:pPr>
        <w:tabs>
          <w:tab w:val="num" w:pos="576"/>
        </w:tabs>
        <w:ind w:left="576" w:hanging="576"/>
      </w:pPr>
    </w:lvl>
    <w:lvl w:ilvl="2">
      <w:start w:val="1"/>
      <w:numFmt w:val="decimal"/>
      <w:pStyle w:val="N3"/>
      <w:lvlText w:val="%1.%2.%3"/>
      <w:lvlJc w:val="left"/>
      <w:pPr>
        <w:tabs>
          <w:tab w:val="num" w:pos="1004"/>
        </w:tabs>
        <w:ind w:left="1004"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477E68B6"/>
    <w:multiLevelType w:val="hybridMultilevel"/>
    <w:tmpl w:val="A8E27CF6"/>
    <w:lvl w:ilvl="0" w:tplc="04050001">
      <w:start w:val="1"/>
      <w:numFmt w:val="bullet"/>
      <w:lvlText w:val=""/>
      <w:lvlJc w:val="left"/>
      <w:pPr>
        <w:ind w:left="904" w:hanging="360"/>
      </w:pPr>
      <w:rPr>
        <w:rFonts w:ascii="Symbol" w:hAnsi="Symbol" w:hint="default"/>
      </w:rPr>
    </w:lvl>
    <w:lvl w:ilvl="1" w:tplc="04050003" w:tentative="1">
      <w:start w:val="1"/>
      <w:numFmt w:val="bullet"/>
      <w:lvlText w:val="o"/>
      <w:lvlJc w:val="left"/>
      <w:pPr>
        <w:ind w:left="1624" w:hanging="360"/>
      </w:pPr>
      <w:rPr>
        <w:rFonts w:ascii="Courier New" w:hAnsi="Courier New" w:cs="Courier New" w:hint="default"/>
      </w:rPr>
    </w:lvl>
    <w:lvl w:ilvl="2" w:tplc="04050005" w:tentative="1">
      <w:start w:val="1"/>
      <w:numFmt w:val="bullet"/>
      <w:lvlText w:val=""/>
      <w:lvlJc w:val="left"/>
      <w:pPr>
        <w:ind w:left="2344" w:hanging="360"/>
      </w:pPr>
      <w:rPr>
        <w:rFonts w:ascii="Wingdings" w:hAnsi="Wingdings" w:hint="default"/>
      </w:rPr>
    </w:lvl>
    <w:lvl w:ilvl="3" w:tplc="04050001" w:tentative="1">
      <w:start w:val="1"/>
      <w:numFmt w:val="bullet"/>
      <w:lvlText w:val=""/>
      <w:lvlJc w:val="left"/>
      <w:pPr>
        <w:ind w:left="3064" w:hanging="360"/>
      </w:pPr>
      <w:rPr>
        <w:rFonts w:ascii="Symbol" w:hAnsi="Symbol" w:hint="default"/>
      </w:rPr>
    </w:lvl>
    <w:lvl w:ilvl="4" w:tplc="04050003" w:tentative="1">
      <w:start w:val="1"/>
      <w:numFmt w:val="bullet"/>
      <w:lvlText w:val="o"/>
      <w:lvlJc w:val="left"/>
      <w:pPr>
        <w:ind w:left="3784" w:hanging="360"/>
      </w:pPr>
      <w:rPr>
        <w:rFonts w:ascii="Courier New" w:hAnsi="Courier New" w:cs="Courier New" w:hint="default"/>
      </w:rPr>
    </w:lvl>
    <w:lvl w:ilvl="5" w:tplc="04050005" w:tentative="1">
      <w:start w:val="1"/>
      <w:numFmt w:val="bullet"/>
      <w:lvlText w:val=""/>
      <w:lvlJc w:val="left"/>
      <w:pPr>
        <w:ind w:left="4504" w:hanging="360"/>
      </w:pPr>
      <w:rPr>
        <w:rFonts w:ascii="Wingdings" w:hAnsi="Wingdings" w:hint="default"/>
      </w:rPr>
    </w:lvl>
    <w:lvl w:ilvl="6" w:tplc="04050001" w:tentative="1">
      <w:start w:val="1"/>
      <w:numFmt w:val="bullet"/>
      <w:lvlText w:val=""/>
      <w:lvlJc w:val="left"/>
      <w:pPr>
        <w:ind w:left="5224" w:hanging="360"/>
      </w:pPr>
      <w:rPr>
        <w:rFonts w:ascii="Symbol" w:hAnsi="Symbol" w:hint="default"/>
      </w:rPr>
    </w:lvl>
    <w:lvl w:ilvl="7" w:tplc="04050003" w:tentative="1">
      <w:start w:val="1"/>
      <w:numFmt w:val="bullet"/>
      <w:lvlText w:val="o"/>
      <w:lvlJc w:val="left"/>
      <w:pPr>
        <w:ind w:left="5944" w:hanging="360"/>
      </w:pPr>
      <w:rPr>
        <w:rFonts w:ascii="Courier New" w:hAnsi="Courier New" w:cs="Courier New" w:hint="default"/>
      </w:rPr>
    </w:lvl>
    <w:lvl w:ilvl="8" w:tplc="04050005" w:tentative="1">
      <w:start w:val="1"/>
      <w:numFmt w:val="bullet"/>
      <w:lvlText w:val=""/>
      <w:lvlJc w:val="left"/>
      <w:pPr>
        <w:ind w:left="6664" w:hanging="360"/>
      </w:pPr>
      <w:rPr>
        <w:rFonts w:ascii="Wingdings" w:hAnsi="Wingdings" w:hint="default"/>
      </w:rPr>
    </w:lvl>
  </w:abstractNum>
  <w:abstractNum w:abstractNumId="7">
    <w:nsid w:val="59696B47"/>
    <w:multiLevelType w:val="hybridMultilevel"/>
    <w:tmpl w:val="3B5EED14"/>
    <w:lvl w:ilvl="0" w:tplc="1506D418">
      <w:start w:val="3"/>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nsid w:val="599B5681"/>
    <w:multiLevelType w:val="hybridMultilevel"/>
    <w:tmpl w:val="FFCE4CF6"/>
    <w:lvl w:ilvl="0" w:tplc="0405000D">
      <w:start w:val="1"/>
      <w:numFmt w:val="bullet"/>
      <w:lvlText w:val=""/>
      <w:lvlJc w:val="left"/>
      <w:pPr>
        <w:ind w:left="1582" w:hanging="360"/>
      </w:pPr>
      <w:rPr>
        <w:rFonts w:ascii="Wingdings" w:hAnsi="Wingdings" w:hint="default"/>
      </w:rPr>
    </w:lvl>
    <w:lvl w:ilvl="1" w:tplc="04050003" w:tentative="1">
      <w:start w:val="1"/>
      <w:numFmt w:val="bullet"/>
      <w:lvlText w:val="o"/>
      <w:lvlJc w:val="left"/>
      <w:pPr>
        <w:ind w:left="2302" w:hanging="360"/>
      </w:pPr>
      <w:rPr>
        <w:rFonts w:ascii="Courier New" w:hAnsi="Courier New" w:cs="Courier New" w:hint="default"/>
      </w:rPr>
    </w:lvl>
    <w:lvl w:ilvl="2" w:tplc="04050005" w:tentative="1">
      <w:start w:val="1"/>
      <w:numFmt w:val="bullet"/>
      <w:lvlText w:val=""/>
      <w:lvlJc w:val="left"/>
      <w:pPr>
        <w:ind w:left="3022" w:hanging="360"/>
      </w:pPr>
      <w:rPr>
        <w:rFonts w:ascii="Wingdings" w:hAnsi="Wingdings" w:hint="default"/>
      </w:rPr>
    </w:lvl>
    <w:lvl w:ilvl="3" w:tplc="04050001" w:tentative="1">
      <w:start w:val="1"/>
      <w:numFmt w:val="bullet"/>
      <w:lvlText w:val=""/>
      <w:lvlJc w:val="left"/>
      <w:pPr>
        <w:ind w:left="3742" w:hanging="360"/>
      </w:pPr>
      <w:rPr>
        <w:rFonts w:ascii="Symbol" w:hAnsi="Symbol" w:hint="default"/>
      </w:rPr>
    </w:lvl>
    <w:lvl w:ilvl="4" w:tplc="04050003" w:tentative="1">
      <w:start w:val="1"/>
      <w:numFmt w:val="bullet"/>
      <w:lvlText w:val="o"/>
      <w:lvlJc w:val="left"/>
      <w:pPr>
        <w:ind w:left="4462" w:hanging="360"/>
      </w:pPr>
      <w:rPr>
        <w:rFonts w:ascii="Courier New" w:hAnsi="Courier New" w:cs="Courier New" w:hint="default"/>
      </w:rPr>
    </w:lvl>
    <w:lvl w:ilvl="5" w:tplc="04050005" w:tentative="1">
      <w:start w:val="1"/>
      <w:numFmt w:val="bullet"/>
      <w:lvlText w:val=""/>
      <w:lvlJc w:val="left"/>
      <w:pPr>
        <w:ind w:left="5182" w:hanging="360"/>
      </w:pPr>
      <w:rPr>
        <w:rFonts w:ascii="Wingdings" w:hAnsi="Wingdings" w:hint="default"/>
      </w:rPr>
    </w:lvl>
    <w:lvl w:ilvl="6" w:tplc="04050001" w:tentative="1">
      <w:start w:val="1"/>
      <w:numFmt w:val="bullet"/>
      <w:lvlText w:val=""/>
      <w:lvlJc w:val="left"/>
      <w:pPr>
        <w:ind w:left="5902" w:hanging="360"/>
      </w:pPr>
      <w:rPr>
        <w:rFonts w:ascii="Symbol" w:hAnsi="Symbol" w:hint="default"/>
      </w:rPr>
    </w:lvl>
    <w:lvl w:ilvl="7" w:tplc="04050003" w:tentative="1">
      <w:start w:val="1"/>
      <w:numFmt w:val="bullet"/>
      <w:lvlText w:val="o"/>
      <w:lvlJc w:val="left"/>
      <w:pPr>
        <w:ind w:left="6622" w:hanging="360"/>
      </w:pPr>
      <w:rPr>
        <w:rFonts w:ascii="Courier New" w:hAnsi="Courier New" w:cs="Courier New" w:hint="default"/>
      </w:rPr>
    </w:lvl>
    <w:lvl w:ilvl="8" w:tplc="04050005" w:tentative="1">
      <w:start w:val="1"/>
      <w:numFmt w:val="bullet"/>
      <w:lvlText w:val=""/>
      <w:lvlJc w:val="left"/>
      <w:pPr>
        <w:ind w:left="7342" w:hanging="360"/>
      </w:pPr>
      <w:rPr>
        <w:rFonts w:ascii="Wingdings" w:hAnsi="Wingdings" w:hint="default"/>
      </w:rPr>
    </w:lvl>
  </w:abstractNum>
  <w:abstractNum w:abstractNumId="9">
    <w:nsid w:val="64474D70"/>
    <w:multiLevelType w:val="hybridMultilevel"/>
    <w:tmpl w:val="28440458"/>
    <w:lvl w:ilvl="0" w:tplc="0405000D">
      <w:start w:val="1"/>
      <w:numFmt w:val="bullet"/>
      <w:lvlText w:val=""/>
      <w:lvlJc w:val="left"/>
      <w:pPr>
        <w:ind w:left="1437" w:hanging="360"/>
      </w:pPr>
      <w:rPr>
        <w:rFonts w:ascii="Wingdings" w:hAnsi="Wingdings" w:hint="default"/>
      </w:rPr>
    </w:lvl>
    <w:lvl w:ilvl="1" w:tplc="04050003" w:tentative="1">
      <w:start w:val="1"/>
      <w:numFmt w:val="bullet"/>
      <w:lvlText w:val="o"/>
      <w:lvlJc w:val="left"/>
      <w:pPr>
        <w:ind w:left="2157" w:hanging="360"/>
      </w:pPr>
      <w:rPr>
        <w:rFonts w:ascii="Courier New" w:hAnsi="Courier New" w:cs="Courier New" w:hint="default"/>
      </w:rPr>
    </w:lvl>
    <w:lvl w:ilvl="2" w:tplc="04050005" w:tentative="1">
      <w:start w:val="1"/>
      <w:numFmt w:val="bullet"/>
      <w:lvlText w:val=""/>
      <w:lvlJc w:val="left"/>
      <w:pPr>
        <w:ind w:left="2877" w:hanging="360"/>
      </w:pPr>
      <w:rPr>
        <w:rFonts w:ascii="Wingdings" w:hAnsi="Wingdings" w:hint="default"/>
      </w:rPr>
    </w:lvl>
    <w:lvl w:ilvl="3" w:tplc="04050001" w:tentative="1">
      <w:start w:val="1"/>
      <w:numFmt w:val="bullet"/>
      <w:lvlText w:val=""/>
      <w:lvlJc w:val="left"/>
      <w:pPr>
        <w:ind w:left="3597" w:hanging="360"/>
      </w:pPr>
      <w:rPr>
        <w:rFonts w:ascii="Symbol" w:hAnsi="Symbol" w:hint="default"/>
      </w:rPr>
    </w:lvl>
    <w:lvl w:ilvl="4" w:tplc="04050003" w:tentative="1">
      <w:start w:val="1"/>
      <w:numFmt w:val="bullet"/>
      <w:lvlText w:val="o"/>
      <w:lvlJc w:val="left"/>
      <w:pPr>
        <w:ind w:left="4317" w:hanging="360"/>
      </w:pPr>
      <w:rPr>
        <w:rFonts w:ascii="Courier New" w:hAnsi="Courier New" w:cs="Courier New" w:hint="default"/>
      </w:rPr>
    </w:lvl>
    <w:lvl w:ilvl="5" w:tplc="04050005" w:tentative="1">
      <w:start w:val="1"/>
      <w:numFmt w:val="bullet"/>
      <w:lvlText w:val=""/>
      <w:lvlJc w:val="left"/>
      <w:pPr>
        <w:ind w:left="5037" w:hanging="360"/>
      </w:pPr>
      <w:rPr>
        <w:rFonts w:ascii="Wingdings" w:hAnsi="Wingdings" w:hint="default"/>
      </w:rPr>
    </w:lvl>
    <w:lvl w:ilvl="6" w:tplc="04050001" w:tentative="1">
      <w:start w:val="1"/>
      <w:numFmt w:val="bullet"/>
      <w:lvlText w:val=""/>
      <w:lvlJc w:val="left"/>
      <w:pPr>
        <w:ind w:left="5757" w:hanging="360"/>
      </w:pPr>
      <w:rPr>
        <w:rFonts w:ascii="Symbol" w:hAnsi="Symbol" w:hint="default"/>
      </w:rPr>
    </w:lvl>
    <w:lvl w:ilvl="7" w:tplc="04050003" w:tentative="1">
      <w:start w:val="1"/>
      <w:numFmt w:val="bullet"/>
      <w:lvlText w:val="o"/>
      <w:lvlJc w:val="left"/>
      <w:pPr>
        <w:ind w:left="6477" w:hanging="360"/>
      </w:pPr>
      <w:rPr>
        <w:rFonts w:ascii="Courier New" w:hAnsi="Courier New" w:cs="Courier New" w:hint="default"/>
      </w:rPr>
    </w:lvl>
    <w:lvl w:ilvl="8" w:tplc="04050005" w:tentative="1">
      <w:start w:val="1"/>
      <w:numFmt w:val="bullet"/>
      <w:lvlText w:val=""/>
      <w:lvlJc w:val="left"/>
      <w:pPr>
        <w:ind w:left="7197" w:hanging="360"/>
      </w:pPr>
      <w:rPr>
        <w:rFonts w:ascii="Wingdings" w:hAnsi="Wingdings" w:hint="default"/>
      </w:rPr>
    </w:lvl>
  </w:abstractNum>
  <w:abstractNum w:abstractNumId="10">
    <w:nsid w:val="68EB4C9C"/>
    <w:multiLevelType w:val="hybridMultilevel"/>
    <w:tmpl w:val="A758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5F5329"/>
    <w:multiLevelType w:val="hybridMultilevel"/>
    <w:tmpl w:val="6F2090EA"/>
    <w:lvl w:ilvl="0" w:tplc="DB863BFE">
      <w:numFmt w:val="bullet"/>
      <w:lvlText w:val="-"/>
      <w:lvlJc w:val="left"/>
      <w:pPr>
        <w:tabs>
          <w:tab w:val="num" w:pos="720"/>
        </w:tabs>
        <w:ind w:left="720" w:hanging="360"/>
      </w:pPr>
      <w:rPr>
        <w:rFonts w:ascii="Arial" w:eastAsia="Times New Roman" w:hAnsi="Arial" w:cs="Arial" w:hint="default"/>
        <w:sz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8"/>
  </w:num>
  <w:num w:numId="4">
    <w:abstractNumId w:val="0"/>
  </w:num>
  <w:num w:numId="5">
    <w:abstractNumId w:val="3"/>
  </w:num>
  <w:num w:numId="6">
    <w:abstractNumId w:val="1"/>
  </w:num>
  <w:num w:numId="7">
    <w:abstractNumId w:val="1"/>
  </w:num>
  <w:num w:numId="8">
    <w:abstractNumId w:val="6"/>
  </w:num>
  <w:num w:numId="9">
    <w:abstractNumId w:val="1"/>
  </w:num>
  <w:num w:numId="10">
    <w:abstractNumId w:val="1"/>
  </w:num>
  <w:num w:numId="11">
    <w:abstractNumId w:val="1"/>
  </w:num>
  <w:num w:numId="12">
    <w:abstractNumId w:val="1"/>
  </w:num>
  <w:num w:numId="13">
    <w:abstractNumId w:val="1"/>
  </w:num>
  <w:num w:numId="14">
    <w:abstractNumId w:val="11"/>
  </w:num>
  <w:num w:numId="15">
    <w:abstractNumId w:val="4"/>
  </w:num>
  <w:num w:numId="16">
    <w:abstractNumId w:val="7"/>
  </w:num>
  <w:num w:numId="17">
    <w:abstractNumId w:val="2"/>
  </w:num>
  <w:num w:numId="18">
    <w:abstractNumId w:val="5"/>
  </w:num>
  <w:num w:numId="1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52410D"/>
    <w:rsid w:val="00000F65"/>
    <w:rsid w:val="00004EDB"/>
    <w:rsid w:val="00005670"/>
    <w:rsid w:val="00011A77"/>
    <w:rsid w:val="00011C54"/>
    <w:rsid w:val="0001477A"/>
    <w:rsid w:val="000149D4"/>
    <w:rsid w:val="00024F79"/>
    <w:rsid w:val="0003006F"/>
    <w:rsid w:val="000308EF"/>
    <w:rsid w:val="0003307C"/>
    <w:rsid w:val="000401EC"/>
    <w:rsid w:val="00042E93"/>
    <w:rsid w:val="000510EB"/>
    <w:rsid w:val="00057C1E"/>
    <w:rsid w:val="00060301"/>
    <w:rsid w:val="00067C8A"/>
    <w:rsid w:val="0008473A"/>
    <w:rsid w:val="00090CE1"/>
    <w:rsid w:val="00092180"/>
    <w:rsid w:val="0009456D"/>
    <w:rsid w:val="000A6463"/>
    <w:rsid w:val="000B35A9"/>
    <w:rsid w:val="000C0018"/>
    <w:rsid w:val="000C57DC"/>
    <w:rsid w:val="000C5990"/>
    <w:rsid w:val="000C75EB"/>
    <w:rsid w:val="000E441B"/>
    <w:rsid w:val="000E7107"/>
    <w:rsid w:val="000F0314"/>
    <w:rsid w:val="0010090D"/>
    <w:rsid w:val="001029AC"/>
    <w:rsid w:val="001053E5"/>
    <w:rsid w:val="00114B3C"/>
    <w:rsid w:val="0011606C"/>
    <w:rsid w:val="001176C2"/>
    <w:rsid w:val="0012593A"/>
    <w:rsid w:val="001276DA"/>
    <w:rsid w:val="00130FFA"/>
    <w:rsid w:val="001327E6"/>
    <w:rsid w:val="001344AA"/>
    <w:rsid w:val="001428AF"/>
    <w:rsid w:val="001436D6"/>
    <w:rsid w:val="00145800"/>
    <w:rsid w:val="0014706E"/>
    <w:rsid w:val="00156168"/>
    <w:rsid w:val="00172880"/>
    <w:rsid w:val="00183077"/>
    <w:rsid w:val="00185CEF"/>
    <w:rsid w:val="001922FD"/>
    <w:rsid w:val="00192EF7"/>
    <w:rsid w:val="00197CC5"/>
    <w:rsid w:val="001A5640"/>
    <w:rsid w:val="001B22B9"/>
    <w:rsid w:val="001B4415"/>
    <w:rsid w:val="001B77C9"/>
    <w:rsid w:val="001E0420"/>
    <w:rsid w:val="001E6B31"/>
    <w:rsid w:val="001F1941"/>
    <w:rsid w:val="001F2112"/>
    <w:rsid w:val="001F27EF"/>
    <w:rsid w:val="001F5C92"/>
    <w:rsid w:val="001F7D05"/>
    <w:rsid w:val="002026A3"/>
    <w:rsid w:val="00225719"/>
    <w:rsid w:val="00227762"/>
    <w:rsid w:val="00231CDD"/>
    <w:rsid w:val="002359CE"/>
    <w:rsid w:val="002365D1"/>
    <w:rsid w:val="002365D9"/>
    <w:rsid w:val="00245E53"/>
    <w:rsid w:val="00245FAE"/>
    <w:rsid w:val="00252F37"/>
    <w:rsid w:val="00257DC7"/>
    <w:rsid w:val="00257E49"/>
    <w:rsid w:val="0027151A"/>
    <w:rsid w:val="00285F76"/>
    <w:rsid w:val="00286548"/>
    <w:rsid w:val="00286D04"/>
    <w:rsid w:val="002908B0"/>
    <w:rsid w:val="002A0D7A"/>
    <w:rsid w:val="002B3788"/>
    <w:rsid w:val="002B426B"/>
    <w:rsid w:val="002D0715"/>
    <w:rsid w:val="002D43C5"/>
    <w:rsid w:val="002D6647"/>
    <w:rsid w:val="002E0A5C"/>
    <w:rsid w:val="002E24B2"/>
    <w:rsid w:val="002E331C"/>
    <w:rsid w:val="002E3507"/>
    <w:rsid w:val="002E46F1"/>
    <w:rsid w:val="002F2157"/>
    <w:rsid w:val="002F2216"/>
    <w:rsid w:val="002F65CE"/>
    <w:rsid w:val="002F6643"/>
    <w:rsid w:val="003072C7"/>
    <w:rsid w:val="00311EE6"/>
    <w:rsid w:val="003124EB"/>
    <w:rsid w:val="00330777"/>
    <w:rsid w:val="00331EC7"/>
    <w:rsid w:val="0033399F"/>
    <w:rsid w:val="00346754"/>
    <w:rsid w:val="00346A64"/>
    <w:rsid w:val="00347041"/>
    <w:rsid w:val="003477FC"/>
    <w:rsid w:val="00360979"/>
    <w:rsid w:val="00366613"/>
    <w:rsid w:val="00370FEA"/>
    <w:rsid w:val="003714CD"/>
    <w:rsid w:val="00373FB7"/>
    <w:rsid w:val="00374300"/>
    <w:rsid w:val="003768AC"/>
    <w:rsid w:val="00381E44"/>
    <w:rsid w:val="00386205"/>
    <w:rsid w:val="003930E2"/>
    <w:rsid w:val="0039512B"/>
    <w:rsid w:val="003E78E6"/>
    <w:rsid w:val="003F09C3"/>
    <w:rsid w:val="00402520"/>
    <w:rsid w:val="00402F5E"/>
    <w:rsid w:val="004046CA"/>
    <w:rsid w:val="00407D87"/>
    <w:rsid w:val="00413DBD"/>
    <w:rsid w:val="00415D0A"/>
    <w:rsid w:val="00417F06"/>
    <w:rsid w:val="004219F9"/>
    <w:rsid w:val="00422130"/>
    <w:rsid w:val="00424BA2"/>
    <w:rsid w:val="00432E49"/>
    <w:rsid w:val="00434ABF"/>
    <w:rsid w:val="00436AA8"/>
    <w:rsid w:val="00451DD9"/>
    <w:rsid w:val="004573C4"/>
    <w:rsid w:val="00464B8F"/>
    <w:rsid w:val="00475971"/>
    <w:rsid w:val="0048590D"/>
    <w:rsid w:val="00496E3F"/>
    <w:rsid w:val="004B34D1"/>
    <w:rsid w:val="004B78A8"/>
    <w:rsid w:val="004D05F9"/>
    <w:rsid w:val="004E747E"/>
    <w:rsid w:val="004F0524"/>
    <w:rsid w:val="004F0AFF"/>
    <w:rsid w:val="004F3113"/>
    <w:rsid w:val="00502081"/>
    <w:rsid w:val="00504D5D"/>
    <w:rsid w:val="00506E80"/>
    <w:rsid w:val="005208E2"/>
    <w:rsid w:val="00522389"/>
    <w:rsid w:val="0052410D"/>
    <w:rsid w:val="00524D85"/>
    <w:rsid w:val="00533408"/>
    <w:rsid w:val="00535CAC"/>
    <w:rsid w:val="005401DD"/>
    <w:rsid w:val="00540FAF"/>
    <w:rsid w:val="00545FB1"/>
    <w:rsid w:val="00554C45"/>
    <w:rsid w:val="00557B80"/>
    <w:rsid w:val="00557C8C"/>
    <w:rsid w:val="00566A7D"/>
    <w:rsid w:val="005675A3"/>
    <w:rsid w:val="00567966"/>
    <w:rsid w:val="00570EB9"/>
    <w:rsid w:val="00573D10"/>
    <w:rsid w:val="005747BB"/>
    <w:rsid w:val="00587569"/>
    <w:rsid w:val="00592BBE"/>
    <w:rsid w:val="005A2E2E"/>
    <w:rsid w:val="005A4B1C"/>
    <w:rsid w:val="005B153A"/>
    <w:rsid w:val="005B4EA3"/>
    <w:rsid w:val="005C7189"/>
    <w:rsid w:val="005C7EF0"/>
    <w:rsid w:val="005E4035"/>
    <w:rsid w:val="005F31DD"/>
    <w:rsid w:val="005F4B92"/>
    <w:rsid w:val="005F70D6"/>
    <w:rsid w:val="00602624"/>
    <w:rsid w:val="00605904"/>
    <w:rsid w:val="006150CB"/>
    <w:rsid w:val="00622D24"/>
    <w:rsid w:val="00626D36"/>
    <w:rsid w:val="0063588D"/>
    <w:rsid w:val="00635B73"/>
    <w:rsid w:val="00647425"/>
    <w:rsid w:val="006529FF"/>
    <w:rsid w:val="00664C0C"/>
    <w:rsid w:val="00670CE9"/>
    <w:rsid w:val="00676DF5"/>
    <w:rsid w:val="00683AEC"/>
    <w:rsid w:val="00693D4B"/>
    <w:rsid w:val="00694942"/>
    <w:rsid w:val="006958F4"/>
    <w:rsid w:val="006A5BE0"/>
    <w:rsid w:val="006A6AC4"/>
    <w:rsid w:val="006C24E4"/>
    <w:rsid w:val="006C2A0A"/>
    <w:rsid w:val="006C3E60"/>
    <w:rsid w:val="006C5EDC"/>
    <w:rsid w:val="006C6C8D"/>
    <w:rsid w:val="006C7B08"/>
    <w:rsid w:val="006D0605"/>
    <w:rsid w:val="006D7905"/>
    <w:rsid w:val="006E0EEB"/>
    <w:rsid w:val="006E743F"/>
    <w:rsid w:val="006E7908"/>
    <w:rsid w:val="006F4569"/>
    <w:rsid w:val="006F46C4"/>
    <w:rsid w:val="006F5DF8"/>
    <w:rsid w:val="00701139"/>
    <w:rsid w:val="0070602A"/>
    <w:rsid w:val="00711728"/>
    <w:rsid w:val="0071230C"/>
    <w:rsid w:val="007148F9"/>
    <w:rsid w:val="007157D3"/>
    <w:rsid w:val="00722B6F"/>
    <w:rsid w:val="00734133"/>
    <w:rsid w:val="00737588"/>
    <w:rsid w:val="00747039"/>
    <w:rsid w:val="00752319"/>
    <w:rsid w:val="00752C00"/>
    <w:rsid w:val="00753001"/>
    <w:rsid w:val="00753DC1"/>
    <w:rsid w:val="00754B2E"/>
    <w:rsid w:val="00757474"/>
    <w:rsid w:val="00763D8D"/>
    <w:rsid w:val="00782C2D"/>
    <w:rsid w:val="00783EB7"/>
    <w:rsid w:val="00784A12"/>
    <w:rsid w:val="00793078"/>
    <w:rsid w:val="00796429"/>
    <w:rsid w:val="007A34C7"/>
    <w:rsid w:val="007A58F3"/>
    <w:rsid w:val="007A5B42"/>
    <w:rsid w:val="007A7734"/>
    <w:rsid w:val="007B340A"/>
    <w:rsid w:val="007B7A3E"/>
    <w:rsid w:val="007C06F4"/>
    <w:rsid w:val="007C301D"/>
    <w:rsid w:val="007C6684"/>
    <w:rsid w:val="007C7A4B"/>
    <w:rsid w:val="007D02BB"/>
    <w:rsid w:val="007D3A8E"/>
    <w:rsid w:val="007E074D"/>
    <w:rsid w:val="007E1319"/>
    <w:rsid w:val="007F1C88"/>
    <w:rsid w:val="007F2033"/>
    <w:rsid w:val="007F2E6F"/>
    <w:rsid w:val="007F3FB5"/>
    <w:rsid w:val="008043B2"/>
    <w:rsid w:val="00804969"/>
    <w:rsid w:val="0080647B"/>
    <w:rsid w:val="00817E4F"/>
    <w:rsid w:val="00834AAB"/>
    <w:rsid w:val="00853742"/>
    <w:rsid w:val="00855E72"/>
    <w:rsid w:val="00862905"/>
    <w:rsid w:val="0086342A"/>
    <w:rsid w:val="00864199"/>
    <w:rsid w:val="00871499"/>
    <w:rsid w:val="00882B98"/>
    <w:rsid w:val="00883D6E"/>
    <w:rsid w:val="00884E04"/>
    <w:rsid w:val="00886A23"/>
    <w:rsid w:val="00887A24"/>
    <w:rsid w:val="008906F8"/>
    <w:rsid w:val="00893BDA"/>
    <w:rsid w:val="008A0448"/>
    <w:rsid w:val="008A55D4"/>
    <w:rsid w:val="008A5C79"/>
    <w:rsid w:val="008B30BE"/>
    <w:rsid w:val="008B7BCC"/>
    <w:rsid w:val="008C23D4"/>
    <w:rsid w:val="008D2DBE"/>
    <w:rsid w:val="008D6D34"/>
    <w:rsid w:val="008D76C2"/>
    <w:rsid w:val="008E14E8"/>
    <w:rsid w:val="008E3504"/>
    <w:rsid w:val="008E37D2"/>
    <w:rsid w:val="008E6067"/>
    <w:rsid w:val="008F18CB"/>
    <w:rsid w:val="008F3626"/>
    <w:rsid w:val="008F56EA"/>
    <w:rsid w:val="008F5715"/>
    <w:rsid w:val="008F613D"/>
    <w:rsid w:val="009079D2"/>
    <w:rsid w:val="00907C3B"/>
    <w:rsid w:val="00913238"/>
    <w:rsid w:val="00913C74"/>
    <w:rsid w:val="00916C28"/>
    <w:rsid w:val="00924339"/>
    <w:rsid w:val="00925582"/>
    <w:rsid w:val="00927B3D"/>
    <w:rsid w:val="00927DAA"/>
    <w:rsid w:val="009324EB"/>
    <w:rsid w:val="00932F93"/>
    <w:rsid w:val="009478B9"/>
    <w:rsid w:val="0096260B"/>
    <w:rsid w:val="009637BB"/>
    <w:rsid w:val="00971211"/>
    <w:rsid w:val="00985984"/>
    <w:rsid w:val="00985FC4"/>
    <w:rsid w:val="00986E85"/>
    <w:rsid w:val="00996645"/>
    <w:rsid w:val="009A0A06"/>
    <w:rsid w:val="009A33E2"/>
    <w:rsid w:val="009A5EC2"/>
    <w:rsid w:val="009A77D2"/>
    <w:rsid w:val="009B11B6"/>
    <w:rsid w:val="009B3040"/>
    <w:rsid w:val="009B3915"/>
    <w:rsid w:val="009B3E84"/>
    <w:rsid w:val="009C50FD"/>
    <w:rsid w:val="009C6286"/>
    <w:rsid w:val="009C68A8"/>
    <w:rsid w:val="009C6B10"/>
    <w:rsid w:val="009D36B7"/>
    <w:rsid w:val="009E34E0"/>
    <w:rsid w:val="009E4C45"/>
    <w:rsid w:val="009E5AFC"/>
    <w:rsid w:val="009F12B0"/>
    <w:rsid w:val="009F5A44"/>
    <w:rsid w:val="00A04402"/>
    <w:rsid w:val="00A04661"/>
    <w:rsid w:val="00A049E2"/>
    <w:rsid w:val="00A10B0C"/>
    <w:rsid w:val="00A112B0"/>
    <w:rsid w:val="00A23282"/>
    <w:rsid w:val="00A247C3"/>
    <w:rsid w:val="00A31378"/>
    <w:rsid w:val="00A347CB"/>
    <w:rsid w:val="00A34A50"/>
    <w:rsid w:val="00A35E27"/>
    <w:rsid w:val="00A3649A"/>
    <w:rsid w:val="00A36B6B"/>
    <w:rsid w:val="00A37C6C"/>
    <w:rsid w:val="00A40D0C"/>
    <w:rsid w:val="00A43A1F"/>
    <w:rsid w:val="00A44904"/>
    <w:rsid w:val="00A451BB"/>
    <w:rsid w:val="00A54F3F"/>
    <w:rsid w:val="00A6049F"/>
    <w:rsid w:val="00A60598"/>
    <w:rsid w:val="00A8034B"/>
    <w:rsid w:val="00A81DEC"/>
    <w:rsid w:val="00A81E1E"/>
    <w:rsid w:val="00A837F1"/>
    <w:rsid w:val="00A858DD"/>
    <w:rsid w:val="00A86D60"/>
    <w:rsid w:val="00A918F0"/>
    <w:rsid w:val="00AA10E9"/>
    <w:rsid w:val="00AB0151"/>
    <w:rsid w:val="00AB477B"/>
    <w:rsid w:val="00AD6BF1"/>
    <w:rsid w:val="00AD738E"/>
    <w:rsid w:val="00AE0F39"/>
    <w:rsid w:val="00AE229A"/>
    <w:rsid w:val="00AF2D80"/>
    <w:rsid w:val="00AF3B54"/>
    <w:rsid w:val="00AF72AC"/>
    <w:rsid w:val="00AF7912"/>
    <w:rsid w:val="00B125F0"/>
    <w:rsid w:val="00B254F8"/>
    <w:rsid w:val="00B37DDA"/>
    <w:rsid w:val="00B43C3A"/>
    <w:rsid w:val="00B4512C"/>
    <w:rsid w:val="00B473EA"/>
    <w:rsid w:val="00B47940"/>
    <w:rsid w:val="00B51231"/>
    <w:rsid w:val="00B54CD2"/>
    <w:rsid w:val="00B64DC3"/>
    <w:rsid w:val="00B679A9"/>
    <w:rsid w:val="00B67A65"/>
    <w:rsid w:val="00B67C74"/>
    <w:rsid w:val="00B71013"/>
    <w:rsid w:val="00B760F1"/>
    <w:rsid w:val="00B81718"/>
    <w:rsid w:val="00B848DC"/>
    <w:rsid w:val="00B96FFD"/>
    <w:rsid w:val="00BB6E0F"/>
    <w:rsid w:val="00BB736C"/>
    <w:rsid w:val="00BC210E"/>
    <w:rsid w:val="00BC7825"/>
    <w:rsid w:val="00BD2D44"/>
    <w:rsid w:val="00BD3C32"/>
    <w:rsid w:val="00BE48C5"/>
    <w:rsid w:val="00BF139C"/>
    <w:rsid w:val="00BF3209"/>
    <w:rsid w:val="00C02D5A"/>
    <w:rsid w:val="00C1594A"/>
    <w:rsid w:val="00C17911"/>
    <w:rsid w:val="00C20796"/>
    <w:rsid w:val="00C25F33"/>
    <w:rsid w:val="00C30AE4"/>
    <w:rsid w:val="00C3412F"/>
    <w:rsid w:val="00C3654E"/>
    <w:rsid w:val="00C575B3"/>
    <w:rsid w:val="00C57ECE"/>
    <w:rsid w:val="00C63528"/>
    <w:rsid w:val="00C70C91"/>
    <w:rsid w:val="00C724F0"/>
    <w:rsid w:val="00C7589A"/>
    <w:rsid w:val="00C7634C"/>
    <w:rsid w:val="00C96556"/>
    <w:rsid w:val="00CA2619"/>
    <w:rsid w:val="00CA7657"/>
    <w:rsid w:val="00CC2D0E"/>
    <w:rsid w:val="00CC429A"/>
    <w:rsid w:val="00CC6E67"/>
    <w:rsid w:val="00CC78B3"/>
    <w:rsid w:val="00CD23C7"/>
    <w:rsid w:val="00CD57AD"/>
    <w:rsid w:val="00CE09DE"/>
    <w:rsid w:val="00CE3B99"/>
    <w:rsid w:val="00CE5A4A"/>
    <w:rsid w:val="00CF3E0E"/>
    <w:rsid w:val="00D00471"/>
    <w:rsid w:val="00D16697"/>
    <w:rsid w:val="00D25EB5"/>
    <w:rsid w:val="00D27F3B"/>
    <w:rsid w:val="00D3156D"/>
    <w:rsid w:val="00D315BC"/>
    <w:rsid w:val="00D334CB"/>
    <w:rsid w:val="00D46047"/>
    <w:rsid w:val="00D4767F"/>
    <w:rsid w:val="00D50AFD"/>
    <w:rsid w:val="00D63219"/>
    <w:rsid w:val="00D634BC"/>
    <w:rsid w:val="00D724E5"/>
    <w:rsid w:val="00D74147"/>
    <w:rsid w:val="00D75052"/>
    <w:rsid w:val="00D76D1F"/>
    <w:rsid w:val="00D811F9"/>
    <w:rsid w:val="00D847FF"/>
    <w:rsid w:val="00D91746"/>
    <w:rsid w:val="00D960F4"/>
    <w:rsid w:val="00D97CD2"/>
    <w:rsid w:val="00DB6A10"/>
    <w:rsid w:val="00DC45A7"/>
    <w:rsid w:val="00DC515F"/>
    <w:rsid w:val="00DD15CF"/>
    <w:rsid w:val="00DD66C9"/>
    <w:rsid w:val="00DE10CC"/>
    <w:rsid w:val="00DE21DF"/>
    <w:rsid w:val="00DE4201"/>
    <w:rsid w:val="00DE6DEA"/>
    <w:rsid w:val="00DF06FF"/>
    <w:rsid w:val="00DF15DF"/>
    <w:rsid w:val="00DF2A90"/>
    <w:rsid w:val="00DF6939"/>
    <w:rsid w:val="00DF6FD2"/>
    <w:rsid w:val="00E01A3C"/>
    <w:rsid w:val="00E021A3"/>
    <w:rsid w:val="00E05CE3"/>
    <w:rsid w:val="00E10F3A"/>
    <w:rsid w:val="00E26669"/>
    <w:rsid w:val="00E300C3"/>
    <w:rsid w:val="00E32F0B"/>
    <w:rsid w:val="00E34DD4"/>
    <w:rsid w:val="00E44B1D"/>
    <w:rsid w:val="00E6213A"/>
    <w:rsid w:val="00E6690D"/>
    <w:rsid w:val="00E675D8"/>
    <w:rsid w:val="00E724EF"/>
    <w:rsid w:val="00E820C4"/>
    <w:rsid w:val="00E82D7F"/>
    <w:rsid w:val="00E9066E"/>
    <w:rsid w:val="00E933F8"/>
    <w:rsid w:val="00EB2642"/>
    <w:rsid w:val="00EB35B3"/>
    <w:rsid w:val="00EB5E3B"/>
    <w:rsid w:val="00EC047A"/>
    <w:rsid w:val="00EC73E0"/>
    <w:rsid w:val="00ED1609"/>
    <w:rsid w:val="00ED6C46"/>
    <w:rsid w:val="00EE35D2"/>
    <w:rsid w:val="00EE56FD"/>
    <w:rsid w:val="00EE711C"/>
    <w:rsid w:val="00F03F67"/>
    <w:rsid w:val="00F06EBE"/>
    <w:rsid w:val="00F13284"/>
    <w:rsid w:val="00F17249"/>
    <w:rsid w:val="00F22397"/>
    <w:rsid w:val="00F227EC"/>
    <w:rsid w:val="00F27C28"/>
    <w:rsid w:val="00F46DA3"/>
    <w:rsid w:val="00F51527"/>
    <w:rsid w:val="00F5216B"/>
    <w:rsid w:val="00F64023"/>
    <w:rsid w:val="00F6564A"/>
    <w:rsid w:val="00F7174D"/>
    <w:rsid w:val="00F73335"/>
    <w:rsid w:val="00F75399"/>
    <w:rsid w:val="00F7695E"/>
    <w:rsid w:val="00F8385F"/>
    <w:rsid w:val="00F8709F"/>
    <w:rsid w:val="00F90384"/>
    <w:rsid w:val="00F9094F"/>
    <w:rsid w:val="00FA0C95"/>
    <w:rsid w:val="00FA3D4B"/>
    <w:rsid w:val="00FA4602"/>
    <w:rsid w:val="00FC1AE0"/>
    <w:rsid w:val="00FC1EDC"/>
    <w:rsid w:val="00FC257C"/>
    <w:rsid w:val="00FC2B1B"/>
    <w:rsid w:val="00FC4ABB"/>
    <w:rsid w:val="00FC504E"/>
    <w:rsid w:val="00FC70DC"/>
    <w:rsid w:val="00FC7D49"/>
    <w:rsid w:val="00FD2068"/>
    <w:rsid w:val="00FE75CC"/>
    <w:rsid w:val="00FF1B8A"/>
    <w:rsid w:val="00FF457B"/>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strokecolor="none"/>
    </o:shapedefaults>
    <o:shapelayout v:ext="edit">
      <o:idmap v:ext="edit" data="1"/>
    </o:shapelayout>
  </w:shapeDefaults>
  <w:decimalSymbol w:val=","/>
  <w:listSeparator w:val=";"/>
  <w14:docId w14:val="41AB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cs-CZ" w:eastAsia="cs-C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5A9"/>
    <w:pPr>
      <w:spacing w:line="360" w:lineRule="auto"/>
      <w:ind w:left="284" w:right="1134"/>
      <w:jc w:val="both"/>
    </w:pPr>
    <w:rPr>
      <w:sz w:val="24"/>
    </w:rPr>
  </w:style>
  <w:style w:type="paragraph" w:styleId="Heading1">
    <w:name w:val="heading 1"/>
    <w:basedOn w:val="Normal"/>
    <w:next w:val="Normal"/>
    <w:qFormat/>
    <w:rsid w:val="00506E80"/>
    <w:pPr>
      <w:keepNext/>
      <w:numPr>
        <w:numId w:val="1"/>
      </w:numPr>
      <w:spacing w:before="240" w:after="60"/>
      <w:ind w:right="1418"/>
      <w:outlineLvl w:val="0"/>
    </w:pPr>
    <w:rPr>
      <w:rFonts w:ascii="Calibri" w:hAnsi="Calibri"/>
      <w:b/>
      <w:kern w:val="28"/>
      <w:sz w:val="28"/>
    </w:rPr>
  </w:style>
  <w:style w:type="paragraph" w:styleId="Heading2">
    <w:name w:val="heading 2"/>
    <w:basedOn w:val="Normal"/>
    <w:next w:val="Normal"/>
    <w:link w:val="Heading2Char"/>
    <w:qFormat/>
    <w:rsid w:val="00676DF5"/>
    <w:pPr>
      <w:keepNext/>
      <w:spacing w:before="240" w:after="60"/>
      <w:ind w:left="0" w:right="1418"/>
      <w:outlineLvl w:val="1"/>
    </w:pPr>
    <w:rPr>
      <w:rFonts w:ascii="Calibri" w:hAnsi="Calibri"/>
      <w:b/>
      <w:sz w:val="26"/>
    </w:rPr>
  </w:style>
  <w:style w:type="paragraph" w:styleId="Heading3">
    <w:name w:val="heading 3"/>
    <w:basedOn w:val="Normal"/>
    <w:next w:val="Normal"/>
    <w:qFormat/>
    <w:rsid w:val="009324EB"/>
    <w:pPr>
      <w:keepNext/>
      <w:numPr>
        <w:ilvl w:val="2"/>
        <w:numId w:val="1"/>
      </w:numPr>
      <w:spacing w:before="240" w:after="60"/>
      <w:ind w:right="1531"/>
      <w:outlineLvl w:val="2"/>
    </w:pPr>
    <w:rPr>
      <w:rFonts w:ascii="Calibri" w:hAnsi="Calibri"/>
      <w:b/>
    </w:rPr>
  </w:style>
  <w:style w:type="paragraph" w:styleId="Heading4">
    <w:name w:val="heading 4"/>
    <w:basedOn w:val="Normal"/>
    <w:next w:val="Normal"/>
    <w:qFormat/>
    <w:rsid w:val="009324EB"/>
    <w:pPr>
      <w:keepNext/>
      <w:numPr>
        <w:ilvl w:val="3"/>
        <w:numId w:val="1"/>
      </w:numPr>
      <w:spacing w:before="240" w:after="60"/>
      <w:outlineLvl w:val="3"/>
    </w:pPr>
    <w:rPr>
      <w:rFonts w:ascii="Calibri" w:hAnsi="Calibri"/>
      <w:b/>
    </w:rPr>
  </w:style>
  <w:style w:type="paragraph" w:styleId="Heading5">
    <w:name w:val="heading 5"/>
    <w:basedOn w:val="Normal"/>
    <w:next w:val="Normal"/>
    <w:qFormat/>
    <w:rsid w:val="005675A3"/>
    <w:pPr>
      <w:numPr>
        <w:ilvl w:val="4"/>
        <w:numId w:val="1"/>
      </w:numPr>
      <w:spacing w:before="240" w:after="60"/>
      <w:outlineLvl w:val="4"/>
    </w:pPr>
    <w:rPr>
      <w:rFonts w:ascii="Arial" w:hAnsi="Arial"/>
      <w:sz w:val="22"/>
    </w:rPr>
  </w:style>
  <w:style w:type="paragraph" w:styleId="Heading6">
    <w:name w:val="heading 6"/>
    <w:basedOn w:val="Normal"/>
    <w:next w:val="Normal"/>
    <w:qFormat/>
    <w:rsid w:val="005675A3"/>
    <w:pPr>
      <w:numPr>
        <w:ilvl w:val="5"/>
        <w:numId w:val="1"/>
      </w:numPr>
      <w:spacing w:before="240" w:after="60"/>
      <w:outlineLvl w:val="5"/>
    </w:pPr>
    <w:rPr>
      <w:rFonts w:ascii="Arial" w:hAnsi="Arial"/>
      <w:i/>
      <w:sz w:val="22"/>
    </w:rPr>
  </w:style>
  <w:style w:type="paragraph" w:styleId="Heading7">
    <w:name w:val="heading 7"/>
    <w:basedOn w:val="Normal"/>
    <w:next w:val="Normal"/>
    <w:qFormat/>
    <w:rsid w:val="005675A3"/>
    <w:pPr>
      <w:numPr>
        <w:ilvl w:val="6"/>
        <w:numId w:val="1"/>
      </w:numPr>
      <w:spacing w:before="240" w:after="60"/>
      <w:outlineLvl w:val="6"/>
    </w:pPr>
    <w:rPr>
      <w:rFonts w:ascii="Arial" w:hAnsi="Arial"/>
      <w:sz w:val="20"/>
    </w:rPr>
  </w:style>
  <w:style w:type="paragraph" w:styleId="Heading8">
    <w:name w:val="heading 8"/>
    <w:basedOn w:val="Normal"/>
    <w:next w:val="Normal"/>
    <w:qFormat/>
    <w:rsid w:val="005675A3"/>
    <w:pPr>
      <w:numPr>
        <w:ilvl w:val="7"/>
        <w:numId w:val="1"/>
      </w:numPr>
      <w:spacing w:before="240" w:after="60"/>
      <w:outlineLvl w:val="7"/>
    </w:pPr>
    <w:rPr>
      <w:rFonts w:ascii="Arial" w:hAnsi="Arial"/>
      <w:i/>
      <w:sz w:val="20"/>
    </w:rPr>
  </w:style>
  <w:style w:type="paragraph" w:styleId="Heading9">
    <w:name w:val="heading 9"/>
    <w:basedOn w:val="Normal"/>
    <w:next w:val="Normal"/>
    <w:qFormat/>
    <w:rsid w:val="005675A3"/>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5675A3"/>
    <w:rPr>
      <w:sz w:val="16"/>
    </w:rPr>
  </w:style>
  <w:style w:type="paragraph" w:styleId="CommentText">
    <w:name w:val="annotation text"/>
    <w:basedOn w:val="Normal"/>
    <w:semiHidden/>
    <w:rsid w:val="005675A3"/>
    <w:rPr>
      <w:sz w:val="20"/>
    </w:rPr>
  </w:style>
  <w:style w:type="paragraph" w:customStyle="1" w:styleId="BlockText1">
    <w:name w:val="Block Text1"/>
    <w:basedOn w:val="Normal"/>
    <w:rsid w:val="005675A3"/>
    <w:pPr>
      <w:widowControl w:val="0"/>
    </w:pPr>
  </w:style>
  <w:style w:type="paragraph" w:styleId="Footer">
    <w:name w:val="footer"/>
    <w:basedOn w:val="Normal"/>
    <w:rsid w:val="005675A3"/>
    <w:pPr>
      <w:tabs>
        <w:tab w:val="center" w:pos="4536"/>
        <w:tab w:val="right" w:pos="9072"/>
      </w:tabs>
    </w:pPr>
  </w:style>
  <w:style w:type="character" w:styleId="PageNumber">
    <w:name w:val="page number"/>
    <w:basedOn w:val="DefaultParagraphFont"/>
    <w:rsid w:val="005675A3"/>
  </w:style>
  <w:style w:type="paragraph" w:styleId="Header">
    <w:name w:val="header"/>
    <w:basedOn w:val="Normal"/>
    <w:rsid w:val="005675A3"/>
    <w:pPr>
      <w:tabs>
        <w:tab w:val="center" w:pos="4536"/>
        <w:tab w:val="right" w:pos="9072"/>
      </w:tabs>
    </w:pPr>
  </w:style>
  <w:style w:type="paragraph" w:styleId="TOC1">
    <w:name w:val="toc 1"/>
    <w:basedOn w:val="Normal"/>
    <w:next w:val="Normal"/>
    <w:uiPriority w:val="39"/>
    <w:rsid w:val="00557B80"/>
    <w:pPr>
      <w:tabs>
        <w:tab w:val="right" w:leader="dot" w:pos="9072"/>
      </w:tabs>
      <w:spacing w:before="120" w:after="120"/>
      <w:ind w:left="0"/>
      <w:jc w:val="left"/>
    </w:pPr>
    <w:rPr>
      <w:rFonts w:ascii="Cambria" w:hAnsi="Cambria"/>
      <w:b/>
      <w:caps/>
      <w:sz w:val="20"/>
    </w:rPr>
  </w:style>
  <w:style w:type="paragraph" w:styleId="TOC2">
    <w:name w:val="toc 2"/>
    <w:basedOn w:val="Normal"/>
    <w:next w:val="Normal"/>
    <w:uiPriority w:val="39"/>
    <w:rsid w:val="00557B80"/>
    <w:pPr>
      <w:tabs>
        <w:tab w:val="right" w:leader="dot" w:pos="9072"/>
      </w:tabs>
      <w:ind w:left="0"/>
      <w:jc w:val="left"/>
    </w:pPr>
    <w:rPr>
      <w:rFonts w:ascii="Cambria" w:hAnsi="Cambria"/>
      <w:smallCaps/>
      <w:sz w:val="20"/>
    </w:rPr>
  </w:style>
  <w:style w:type="paragraph" w:styleId="TOC3">
    <w:name w:val="toc 3"/>
    <w:basedOn w:val="Normal"/>
    <w:next w:val="Normal"/>
    <w:uiPriority w:val="39"/>
    <w:rsid w:val="0071230C"/>
    <w:pPr>
      <w:tabs>
        <w:tab w:val="right" w:leader="dot" w:pos="9072"/>
      </w:tabs>
      <w:ind w:left="0"/>
      <w:jc w:val="left"/>
    </w:pPr>
    <w:rPr>
      <w:rFonts w:ascii="Cambria" w:hAnsi="Cambria"/>
      <w:smallCaps/>
      <w:sz w:val="20"/>
    </w:rPr>
  </w:style>
  <w:style w:type="paragraph" w:styleId="TOC4">
    <w:name w:val="toc 4"/>
    <w:basedOn w:val="Normal"/>
    <w:next w:val="Normal"/>
    <w:uiPriority w:val="39"/>
    <w:rsid w:val="0071230C"/>
    <w:pPr>
      <w:tabs>
        <w:tab w:val="right" w:leader="dot" w:pos="9072"/>
      </w:tabs>
      <w:ind w:left="0"/>
      <w:jc w:val="left"/>
    </w:pPr>
    <w:rPr>
      <w:rFonts w:ascii="Cambria" w:hAnsi="Cambria"/>
      <w:smallCaps/>
      <w:sz w:val="20"/>
    </w:rPr>
  </w:style>
  <w:style w:type="paragraph" w:styleId="TOC5">
    <w:name w:val="toc 5"/>
    <w:basedOn w:val="Normal"/>
    <w:next w:val="Normal"/>
    <w:semiHidden/>
    <w:rsid w:val="00557B80"/>
    <w:pPr>
      <w:tabs>
        <w:tab w:val="right" w:leader="dot" w:pos="9072"/>
      </w:tabs>
      <w:ind w:left="720"/>
      <w:jc w:val="left"/>
    </w:pPr>
    <w:rPr>
      <w:rFonts w:ascii="Cambria" w:hAnsi="Cambria"/>
      <w:sz w:val="18"/>
    </w:rPr>
  </w:style>
  <w:style w:type="paragraph" w:styleId="TOC6">
    <w:name w:val="toc 6"/>
    <w:basedOn w:val="Normal"/>
    <w:next w:val="Normal"/>
    <w:semiHidden/>
    <w:rsid w:val="00557B80"/>
    <w:pPr>
      <w:tabs>
        <w:tab w:val="right" w:leader="dot" w:pos="9072"/>
      </w:tabs>
      <w:ind w:left="960"/>
      <w:jc w:val="left"/>
    </w:pPr>
    <w:rPr>
      <w:rFonts w:ascii="Cambria" w:hAnsi="Cambria"/>
      <w:sz w:val="18"/>
    </w:rPr>
  </w:style>
  <w:style w:type="paragraph" w:styleId="TOC7">
    <w:name w:val="toc 7"/>
    <w:basedOn w:val="Normal"/>
    <w:next w:val="Normal"/>
    <w:semiHidden/>
    <w:rsid w:val="005675A3"/>
    <w:pPr>
      <w:tabs>
        <w:tab w:val="right" w:leader="dot" w:pos="9072"/>
      </w:tabs>
      <w:ind w:left="1200"/>
      <w:jc w:val="left"/>
    </w:pPr>
    <w:rPr>
      <w:sz w:val="18"/>
    </w:rPr>
  </w:style>
  <w:style w:type="paragraph" w:styleId="TOC8">
    <w:name w:val="toc 8"/>
    <w:basedOn w:val="Normal"/>
    <w:next w:val="Normal"/>
    <w:semiHidden/>
    <w:rsid w:val="005675A3"/>
    <w:pPr>
      <w:tabs>
        <w:tab w:val="right" w:leader="dot" w:pos="9072"/>
      </w:tabs>
      <w:ind w:left="1440"/>
      <w:jc w:val="left"/>
    </w:pPr>
    <w:rPr>
      <w:sz w:val="18"/>
    </w:rPr>
  </w:style>
  <w:style w:type="paragraph" w:styleId="TOC9">
    <w:name w:val="toc 9"/>
    <w:basedOn w:val="Normal"/>
    <w:next w:val="Normal"/>
    <w:semiHidden/>
    <w:rsid w:val="005675A3"/>
    <w:pPr>
      <w:tabs>
        <w:tab w:val="right" w:leader="dot" w:pos="9072"/>
      </w:tabs>
      <w:ind w:left="1680"/>
      <w:jc w:val="left"/>
    </w:pPr>
    <w:rPr>
      <w:sz w:val="18"/>
    </w:rPr>
  </w:style>
  <w:style w:type="paragraph" w:styleId="BalloonText">
    <w:name w:val="Balloon Text"/>
    <w:basedOn w:val="Normal"/>
    <w:semiHidden/>
    <w:rsid w:val="0052410D"/>
    <w:rPr>
      <w:rFonts w:ascii="Tahoma" w:hAnsi="Tahoma" w:cs="Tahoma"/>
      <w:sz w:val="16"/>
      <w:szCs w:val="16"/>
    </w:rPr>
  </w:style>
  <w:style w:type="paragraph" w:styleId="BodyTextIndent">
    <w:name w:val="Body Text Indent"/>
    <w:basedOn w:val="Normal"/>
    <w:rsid w:val="00EE35D2"/>
    <w:pPr>
      <w:ind w:right="0"/>
      <w:jc w:val="left"/>
    </w:pPr>
    <w:rPr>
      <w:rFonts w:eastAsia="Times New Roman"/>
      <w:sz w:val="26"/>
      <w:lang w:val="en-GB"/>
    </w:rPr>
  </w:style>
  <w:style w:type="paragraph" w:styleId="BodyText">
    <w:name w:val="Body Text"/>
    <w:basedOn w:val="Normal"/>
    <w:link w:val="BodyTextChar"/>
    <w:uiPriority w:val="99"/>
    <w:unhideWhenUsed/>
    <w:rsid w:val="004F3113"/>
    <w:pPr>
      <w:spacing w:after="120"/>
    </w:pPr>
  </w:style>
  <w:style w:type="character" w:customStyle="1" w:styleId="BodyTextChar">
    <w:name w:val="Body Text Char"/>
    <w:link w:val="BodyText"/>
    <w:uiPriority w:val="99"/>
    <w:rsid w:val="004F3113"/>
    <w:rPr>
      <w:sz w:val="24"/>
    </w:rPr>
  </w:style>
  <w:style w:type="paragraph" w:customStyle="1" w:styleId="Svtlmkazvraznn31">
    <w:name w:val="Světlá mřížka – zvýraznění 31"/>
    <w:basedOn w:val="BodyTextIndent"/>
    <w:uiPriority w:val="34"/>
    <w:qFormat/>
    <w:rsid w:val="004F3113"/>
    <w:pPr>
      <w:spacing w:line="240" w:lineRule="auto"/>
      <w:ind w:firstLine="486"/>
      <w:jc w:val="both"/>
    </w:pPr>
    <w:rPr>
      <w:rFonts w:ascii="Arial" w:eastAsia="Calibri" w:hAnsi="Arial" w:cs="Arial"/>
      <w:b/>
      <w:bCs/>
      <w:sz w:val="22"/>
      <w:szCs w:val="22"/>
      <w:lang w:val="cs-CZ" w:eastAsia="en-US"/>
    </w:rPr>
  </w:style>
  <w:style w:type="paragraph" w:styleId="BodyText3">
    <w:name w:val="Body Text 3"/>
    <w:basedOn w:val="Normal"/>
    <w:link w:val="BodyText3Char"/>
    <w:unhideWhenUsed/>
    <w:rsid w:val="004F3113"/>
    <w:pPr>
      <w:spacing w:after="120" w:line="240" w:lineRule="auto"/>
      <w:ind w:left="0" w:right="0"/>
      <w:jc w:val="left"/>
    </w:pPr>
    <w:rPr>
      <w:rFonts w:ascii="Arial" w:eastAsia="Times New Roman" w:hAnsi="Arial"/>
      <w:sz w:val="16"/>
      <w:szCs w:val="16"/>
    </w:rPr>
  </w:style>
  <w:style w:type="character" w:customStyle="1" w:styleId="BodyText3Char">
    <w:name w:val="Body Text 3 Char"/>
    <w:link w:val="BodyText3"/>
    <w:rsid w:val="004F3113"/>
    <w:rPr>
      <w:rFonts w:ascii="Arial" w:eastAsia="Times New Roman" w:hAnsi="Arial"/>
      <w:sz w:val="16"/>
      <w:szCs w:val="16"/>
    </w:rPr>
  </w:style>
  <w:style w:type="paragraph" w:customStyle="1" w:styleId="Prvnstrana">
    <w:name w:val="První strana"/>
    <w:basedOn w:val="Normal"/>
    <w:rsid w:val="004F3113"/>
    <w:pPr>
      <w:tabs>
        <w:tab w:val="left" w:pos="1814"/>
        <w:tab w:val="left" w:pos="1928"/>
        <w:tab w:val="left" w:pos="2835"/>
        <w:tab w:val="left" w:pos="2948"/>
      </w:tabs>
      <w:spacing w:line="300" w:lineRule="atLeast"/>
      <w:ind w:left="0" w:right="0"/>
    </w:pPr>
    <w:rPr>
      <w:rFonts w:eastAsia="Times New Roman" w:hint="eastAsia"/>
      <w:sz w:val="20"/>
      <w:szCs w:val="24"/>
    </w:rPr>
  </w:style>
  <w:style w:type="paragraph" w:customStyle="1" w:styleId="OdstavecZ1">
    <w:name w:val="Odstavec_Z1"/>
    <w:basedOn w:val="Normal"/>
    <w:link w:val="OdstavecZ1Char"/>
    <w:rsid w:val="004F3113"/>
    <w:pPr>
      <w:spacing w:line="240" w:lineRule="auto"/>
      <w:ind w:left="0" w:right="0"/>
    </w:pPr>
    <w:rPr>
      <w:rFonts w:ascii="Arial Narrow" w:eastAsia="Times New Roman" w:hAnsi="Arial Narrow"/>
      <w:sz w:val="22"/>
    </w:rPr>
  </w:style>
  <w:style w:type="character" w:customStyle="1" w:styleId="OdstavecZ1Char">
    <w:name w:val="Odstavec_Z1 Char"/>
    <w:link w:val="OdstavecZ1"/>
    <w:rsid w:val="004F3113"/>
    <w:rPr>
      <w:rFonts w:ascii="Arial Narrow" w:eastAsia="Times New Roman" w:hAnsi="Arial Narrow"/>
      <w:sz w:val="22"/>
    </w:rPr>
  </w:style>
  <w:style w:type="paragraph" w:styleId="PlainText">
    <w:name w:val="Plain Text"/>
    <w:basedOn w:val="Normal"/>
    <w:link w:val="PlainTextChar"/>
    <w:uiPriority w:val="99"/>
    <w:rsid w:val="004F3113"/>
    <w:pPr>
      <w:spacing w:line="240" w:lineRule="auto"/>
      <w:ind w:left="0" w:right="0"/>
      <w:jc w:val="left"/>
    </w:pPr>
    <w:rPr>
      <w:rFonts w:ascii="Courier New" w:eastAsia="Times New Roman" w:hAnsi="Courier New"/>
      <w:sz w:val="20"/>
    </w:rPr>
  </w:style>
  <w:style w:type="character" w:customStyle="1" w:styleId="PlainTextChar">
    <w:name w:val="Plain Text Char"/>
    <w:link w:val="PlainText"/>
    <w:uiPriority w:val="99"/>
    <w:rsid w:val="004F3113"/>
    <w:rPr>
      <w:rFonts w:ascii="Courier New" w:eastAsia="Times New Roman" w:hAnsi="Courier New"/>
    </w:rPr>
  </w:style>
  <w:style w:type="paragraph" w:styleId="NormalIndent">
    <w:name w:val="Normal Indent"/>
    <w:basedOn w:val="Normal"/>
    <w:autoRedefine/>
    <w:rsid w:val="004F3113"/>
    <w:pPr>
      <w:ind w:left="851" w:right="0"/>
    </w:pPr>
    <w:rPr>
      <w:rFonts w:ascii="Tahoma" w:eastAsia="Calibri" w:hAnsi="Tahoma" w:cs="Tahoma"/>
      <w:sz w:val="20"/>
    </w:rPr>
  </w:style>
  <w:style w:type="paragraph" w:customStyle="1" w:styleId="temelin1">
    <w:name w:val="temelin1"/>
    <w:basedOn w:val="Normal"/>
    <w:rsid w:val="009324EB"/>
    <w:pPr>
      <w:spacing w:after="200" w:line="252" w:lineRule="auto"/>
      <w:ind w:left="0" w:right="0"/>
      <w:jc w:val="left"/>
    </w:pPr>
    <w:rPr>
      <w:rFonts w:ascii="Cambria" w:eastAsia="Times New Roman" w:hAnsi="Cambria"/>
      <w:position w:val="6"/>
      <w:sz w:val="22"/>
      <w:szCs w:val="22"/>
      <w:lang w:eastAsia="en-US" w:bidi="en-US"/>
    </w:rPr>
  </w:style>
  <w:style w:type="paragraph" w:customStyle="1" w:styleId="Odstavec">
    <w:name w:val="Odstavec"/>
    <w:basedOn w:val="Normal"/>
    <w:rsid w:val="009324EB"/>
    <w:pPr>
      <w:spacing w:before="60" w:after="60" w:line="252" w:lineRule="auto"/>
      <w:ind w:left="0" w:right="0"/>
      <w:jc w:val="left"/>
    </w:pPr>
    <w:rPr>
      <w:rFonts w:ascii="Cambria" w:eastAsia="Times New Roman" w:hAnsi="Cambria"/>
      <w:sz w:val="20"/>
      <w:szCs w:val="22"/>
      <w:lang w:val="en-US" w:eastAsia="en-US" w:bidi="en-US"/>
    </w:rPr>
  </w:style>
  <w:style w:type="character" w:customStyle="1" w:styleId="apple-converted-space">
    <w:name w:val="apple-converted-space"/>
    <w:basedOn w:val="DefaultParagraphFont"/>
    <w:rsid w:val="007B7A3E"/>
  </w:style>
  <w:style w:type="character" w:styleId="Hyperlink">
    <w:name w:val="Hyperlink"/>
    <w:uiPriority w:val="99"/>
    <w:unhideWhenUsed/>
    <w:rsid w:val="00D847FF"/>
    <w:rPr>
      <w:color w:val="0000FF"/>
      <w:u w:val="single"/>
    </w:rPr>
  </w:style>
  <w:style w:type="character" w:customStyle="1" w:styleId="cizojazycne">
    <w:name w:val="cizojazycne"/>
    <w:basedOn w:val="DefaultParagraphFont"/>
    <w:rsid w:val="00D847FF"/>
  </w:style>
  <w:style w:type="paragraph" w:styleId="NormalWeb">
    <w:name w:val="Normal (Web)"/>
    <w:basedOn w:val="Normal"/>
    <w:uiPriority w:val="99"/>
    <w:semiHidden/>
    <w:unhideWhenUsed/>
    <w:rsid w:val="00D847FF"/>
    <w:pPr>
      <w:spacing w:before="100" w:beforeAutospacing="1" w:after="100" w:afterAutospacing="1" w:line="240" w:lineRule="auto"/>
      <w:ind w:left="0" w:right="0"/>
      <w:jc w:val="left"/>
    </w:pPr>
    <w:rPr>
      <w:rFonts w:eastAsia="Times New Roman"/>
      <w:szCs w:val="24"/>
    </w:rPr>
  </w:style>
  <w:style w:type="character" w:customStyle="1" w:styleId="mw-headline">
    <w:name w:val="mw-headline"/>
    <w:basedOn w:val="DefaultParagraphFont"/>
    <w:rsid w:val="00D847FF"/>
  </w:style>
  <w:style w:type="character" w:customStyle="1" w:styleId="mw-editsection">
    <w:name w:val="mw-editsection"/>
    <w:basedOn w:val="DefaultParagraphFont"/>
    <w:rsid w:val="00D847FF"/>
  </w:style>
  <w:style w:type="character" w:customStyle="1" w:styleId="mw-editsection-bracket">
    <w:name w:val="mw-editsection-bracket"/>
    <w:basedOn w:val="DefaultParagraphFont"/>
    <w:rsid w:val="00D847FF"/>
  </w:style>
  <w:style w:type="character" w:customStyle="1" w:styleId="mw-editsection-divider">
    <w:name w:val="mw-editsection-divider"/>
    <w:basedOn w:val="DefaultParagraphFont"/>
    <w:rsid w:val="00D847FF"/>
  </w:style>
  <w:style w:type="character" w:customStyle="1" w:styleId="doplnte-zdroj">
    <w:name w:val="doplnte-zdroj"/>
    <w:basedOn w:val="DefaultParagraphFont"/>
    <w:rsid w:val="00D847FF"/>
  </w:style>
  <w:style w:type="character" w:styleId="FollowedHyperlink">
    <w:name w:val="FollowedHyperlink"/>
    <w:basedOn w:val="DefaultParagraphFont"/>
    <w:uiPriority w:val="99"/>
    <w:semiHidden/>
    <w:unhideWhenUsed/>
    <w:rsid w:val="00D91746"/>
    <w:rPr>
      <w:color w:val="800080" w:themeColor="followedHyperlink"/>
      <w:u w:val="single"/>
    </w:rPr>
  </w:style>
  <w:style w:type="paragraph" w:styleId="ListParagraph">
    <w:name w:val="List Paragraph"/>
    <w:basedOn w:val="Normal"/>
    <w:uiPriority w:val="34"/>
    <w:qFormat/>
    <w:rsid w:val="007F2033"/>
    <w:pPr>
      <w:ind w:left="720"/>
      <w:contextualSpacing/>
    </w:pPr>
  </w:style>
  <w:style w:type="character" w:customStyle="1" w:styleId="Heading2Char">
    <w:name w:val="Heading 2 Char"/>
    <w:basedOn w:val="DefaultParagraphFont"/>
    <w:link w:val="Heading2"/>
    <w:rsid w:val="001053E5"/>
    <w:rPr>
      <w:rFonts w:ascii="Calibri" w:hAnsi="Calibri"/>
      <w:b/>
      <w:sz w:val="26"/>
    </w:rPr>
  </w:style>
  <w:style w:type="paragraph" w:customStyle="1" w:styleId="N1">
    <w:name w:val="N1"/>
    <w:basedOn w:val="Heading1"/>
    <w:next w:val="Odstavec"/>
    <w:rsid w:val="008043B2"/>
    <w:pPr>
      <w:numPr>
        <w:numId w:val="18"/>
      </w:numPr>
      <w:spacing w:line="240" w:lineRule="auto"/>
      <w:ind w:right="0"/>
      <w:jc w:val="left"/>
    </w:pPr>
    <w:rPr>
      <w:rFonts w:ascii="Arial" w:eastAsia="Times New Roman" w:hAnsi="Arial"/>
      <w:caps/>
    </w:rPr>
  </w:style>
  <w:style w:type="paragraph" w:customStyle="1" w:styleId="N2">
    <w:name w:val="N2"/>
    <w:basedOn w:val="Heading2"/>
    <w:next w:val="Odstavec"/>
    <w:rsid w:val="008043B2"/>
    <w:pPr>
      <w:numPr>
        <w:ilvl w:val="1"/>
        <w:numId w:val="18"/>
      </w:numPr>
      <w:spacing w:line="240" w:lineRule="auto"/>
      <w:ind w:right="0"/>
      <w:jc w:val="left"/>
    </w:pPr>
    <w:rPr>
      <w:rFonts w:ascii="Arial" w:eastAsia="Times New Roman" w:hAnsi="Arial"/>
      <w:caps/>
      <w:sz w:val="24"/>
    </w:rPr>
  </w:style>
  <w:style w:type="paragraph" w:customStyle="1" w:styleId="N3">
    <w:name w:val="N3"/>
    <w:basedOn w:val="Heading3"/>
    <w:next w:val="Odstavec"/>
    <w:rsid w:val="008043B2"/>
    <w:pPr>
      <w:numPr>
        <w:numId w:val="18"/>
      </w:numPr>
      <w:tabs>
        <w:tab w:val="left" w:pos="851"/>
      </w:tabs>
      <w:spacing w:line="240" w:lineRule="auto"/>
      <w:ind w:right="0"/>
      <w:jc w:val="left"/>
    </w:pPr>
    <w:rPr>
      <w:rFonts w:ascii="Arial" w:eastAsia="Times New Roman"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cs-CZ"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77061">
      <w:bodyDiv w:val="1"/>
      <w:marLeft w:val="0"/>
      <w:marRight w:val="0"/>
      <w:marTop w:val="0"/>
      <w:marBottom w:val="0"/>
      <w:divBdr>
        <w:top w:val="none" w:sz="0" w:space="0" w:color="auto"/>
        <w:left w:val="none" w:sz="0" w:space="0" w:color="auto"/>
        <w:bottom w:val="none" w:sz="0" w:space="0" w:color="auto"/>
        <w:right w:val="none" w:sz="0" w:space="0" w:color="auto"/>
      </w:divBdr>
    </w:div>
    <w:div w:id="1684285520">
      <w:bodyDiv w:val="1"/>
      <w:marLeft w:val="0"/>
      <w:marRight w:val="0"/>
      <w:marTop w:val="0"/>
      <w:marBottom w:val="0"/>
      <w:divBdr>
        <w:top w:val="none" w:sz="0" w:space="0" w:color="auto"/>
        <w:left w:val="none" w:sz="0" w:space="0" w:color="auto"/>
        <w:bottom w:val="none" w:sz="0" w:space="0" w:color="auto"/>
        <w:right w:val="none" w:sz="0" w:space="0" w:color="auto"/>
      </w:divBdr>
    </w:div>
    <w:div w:id="173940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oleObject" Target="embeddings/Microsoft_Equation2.bin"/><Relationship Id="rId21" Type="http://schemas.openxmlformats.org/officeDocument/2006/relationships/image" Target="media/image8.wmf"/><Relationship Id="rId22" Type="http://schemas.openxmlformats.org/officeDocument/2006/relationships/oleObject" Target="embeddings/Microsoft_Equation3.bin"/><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wmf"/><Relationship Id="rId17" Type="http://schemas.openxmlformats.org/officeDocument/2006/relationships/image" Target="media/image6.wmf"/><Relationship Id="rId18" Type="http://schemas.openxmlformats.org/officeDocument/2006/relationships/oleObject" Target="embeddings/Microsoft_Equation1.bin"/><Relationship Id="rId19" Type="http://schemas.openxmlformats.org/officeDocument/2006/relationships/image" Target="media/image7.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52AF2E-9D1F-C94D-AE3B-710B18F85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18</Pages>
  <Words>4165</Words>
  <Characters>23743</Characters>
  <Application>Microsoft Macintosh Word</Application>
  <DocSecurity>0</DocSecurity>
  <Lines>197</Lines>
  <Paragraphs>55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1. ÚVOD:</vt:lpstr>
      <vt:lpstr>1. ÚVOD:</vt:lpstr>
    </vt:vector>
  </TitlesOfParts>
  <Company/>
  <LinksUpToDate>false</LinksUpToDate>
  <CharactersWithSpaces>27853</CharactersWithSpaces>
  <SharedDoc>false</SharedDoc>
  <HLinks>
    <vt:vector size="276" baseType="variant">
      <vt:variant>
        <vt:i4>393304</vt:i4>
      </vt:variant>
      <vt:variant>
        <vt:i4>231</vt:i4>
      </vt:variant>
      <vt:variant>
        <vt:i4>0</vt:i4>
      </vt:variant>
      <vt:variant>
        <vt:i4>5</vt:i4>
      </vt:variant>
      <vt:variant>
        <vt:lpwstr>https://cs.wikipedia.org/wiki/Z%C3%A1lu%C5%BE%C3%AD_(Litv%C3%ADnov)</vt:lpwstr>
      </vt:variant>
      <vt:variant>
        <vt:lpwstr/>
      </vt:variant>
      <vt:variant>
        <vt:i4>1441898</vt:i4>
      </vt:variant>
      <vt:variant>
        <vt:i4>228</vt:i4>
      </vt:variant>
      <vt:variant>
        <vt:i4>0</vt:i4>
      </vt:variant>
      <vt:variant>
        <vt:i4>5</vt:i4>
      </vt:variant>
      <vt:variant>
        <vt:lpwstr>https://cs.wikipedia.org/wiki/K%C5%99%C3%AD%C5%BEatky</vt:lpwstr>
      </vt:variant>
      <vt:variant>
        <vt:lpwstr/>
      </vt:variant>
      <vt:variant>
        <vt:i4>1441875</vt:i4>
      </vt:variant>
      <vt:variant>
        <vt:i4>225</vt:i4>
      </vt:variant>
      <vt:variant>
        <vt:i4>0</vt:i4>
      </vt:variant>
      <vt:variant>
        <vt:i4>5</vt:i4>
      </vt:variant>
      <vt:variant>
        <vt:lpwstr>https://cs.wikipedia.org/wiki/Janov_(Litv%C3%ADnov)</vt:lpwstr>
      </vt:variant>
      <vt:variant>
        <vt:lpwstr/>
      </vt:variant>
      <vt:variant>
        <vt:i4>7340127</vt:i4>
      </vt:variant>
      <vt:variant>
        <vt:i4>222</vt:i4>
      </vt:variant>
      <vt:variant>
        <vt:i4>0</vt:i4>
      </vt:variant>
      <vt:variant>
        <vt:i4>5</vt:i4>
      </vt:variant>
      <vt:variant>
        <vt:lpwstr>https://cs.wikipedia.org/wiki/Hamr_(Litv%C3%ADnov)</vt:lpwstr>
      </vt:variant>
      <vt:variant>
        <vt:lpwstr/>
      </vt:variant>
      <vt:variant>
        <vt:i4>5374055</vt:i4>
      </vt:variant>
      <vt:variant>
        <vt:i4>219</vt:i4>
      </vt:variant>
      <vt:variant>
        <vt:i4>0</vt:i4>
      </vt:variant>
      <vt:variant>
        <vt:i4>5</vt:i4>
      </vt:variant>
      <vt:variant>
        <vt:lpwstr>https://cs.wikipedia.org/wiki/Lounice</vt:lpwstr>
      </vt:variant>
      <vt:variant>
        <vt:lpwstr/>
      </vt:variant>
      <vt:variant>
        <vt:i4>5701688</vt:i4>
      </vt:variant>
      <vt:variant>
        <vt:i4>216</vt:i4>
      </vt:variant>
      <vt:variant>
        <vt:i4>0</vt:i4>
      </vt:variant>
      <vt:variant>
        <vt:i4>5</vt:i4>
      </vt:variant>
      <vt:variant>
        <vt:lpwstr>https://cs.wikipedia.org/wiki/P%C3%ADse%C4%8Dn%C3%A1_(Litv%C3%ADnov)</vt:lpwstr>
      </vt:variant>
      <vt:variant>
        <vt:lpwstr/>
      </vt:variant>
      <vt:variant>
        <vt:i4>4521997</vt:i4>
      </vt:variant>
      <vt:variant>
        <vt:i4>213</vt:i4>
      </vt:variant>
      <vt:variant>
        <vt:i4>0</vt:i4>
      </vt:variant>
      <vt:variant>
        <vt:i4>5</vt:i4>
      </vt:variant>
      <vt:variant>
        <vt:lpwstr>https://cs.wikipedia.org/wiki/Horn%C3%AD_Ves_(Litv%C3%ADnov)</vt:lpwstr>
      </vt:variant>
      <vt:variant>
        <vt:lpwstr/>
      </vt:variant>
      <vt:variant>
        <vt:i4>7602236</vt:i4>
      </vt:variant>
      <vt:variant>
        <vt:i4>210</vt:i4>
      </vt:variant>
      <vt:variant>
        <vt:i4>0</vt:i4>
      </vt:variant>
      <vt:variant>
        <vt:i4>5</vt:i4>
      </vt:variant>
      <vt:variant>
        <vt:lpwstr>https://cs.wikipedia.org/wiki/%C5%A0umn%C3%A1_(Litv%C3%ADnov)</vt:lpwstr>
      </vt:variant>
      <vt:variant>
        <vt:lpwstr/>
      </vt:variant>
      <vt:variant>
        <vt:i4>458760</vt:i4>
      </vt:variant>
      <vt:variant>
        <vt:i4>207</vt:i4>
      </vt:variant>
      <vt:variant>
        <vt:i4>0</vt:i4>
      </vt:variant>
      <vt:variant>
        <vt:i4>5</vt:i4>
      </vt:variant>
      <vt:variant>
        <vt:lpwstr>https://cs.wikipedia.org/wiki/Louka_u_Litv%C3%ADnova</vt:lpwstr>
      </vt:variant>
      <vt:variant>
        <vt:lpwstr/>
      </vt:variant>
      <vt:variant>
        <vt:i4>6226036</vt:i4>
      </vt:variant>
      <vt:variant>
        <vt:i4>204</vt:i4>
      </vt:variant>
      <vt:variant>
        <vt:i4>0</vt:i4>
      </vt:variant>
      <vt:variant>
        <vt:i4>5</vt:i4>
      </vt:variant>
      <vt:variant>
        <vt:lpwstr>https://cs.wikipedia.org/wiki/Chude%C5%99%C3%ADn_(Litv%C3%ADnov)</vt:lpwstr>
      </vt:variant>
      <vt:variant>
        <vt:lpwstr/>
      </vt:variant>
      <vt:variant>
        <vt:i4>1769560</vt:i4>
      </vt:variant>
      <vt:variant>
        <vt:i4>201</vt:i4>
      </vt:variant>
      <vt:variant>
        <vt:i4>0</vt:i4>
      </vt:variant>
      <vt:variant>
        <vt:i4>5</vt:i4>
      </vt:variant>
      <vt:variant>
        <vt:lpwstr>https://cs.wikipedia.org/wiki/R%C5%AF%C5%BEodol_(Litv%C3%ADnov)</vt:lpwstr>
      </vt:variant>
      <vt:variant>
        <vt:lpwstr/>
      </vt:variant>
      <vt:variant>
        <vt:i4>2555987</vt:i4>
      </vt:variant>
      <vt:variant>
        <vt:i4>198</vt:i4>
      </vt:variant>
      <vt:variant>
        <vt:i4>0</vt:i4>
      </vt:variant>
      <vt:variant>
        <vt:i4>5</vt:i4>
      </vt:variant>
      <vt:variant>
        <vt:lpwstr>https://cs.wikipedia.org/wiki/Lip%C4%9Bt%C3%ADn</vt:lpwstr>
      </vt:variant>
      <vt:variant>
        <vt:lpwstr/>
      </vt:variant>
      <vt:variant>
        <vt:i4>6553600</vt:i4>
      </vt:variant>
      <vt:variant>
        <vt:i4>195</vt:i4>
      </vt:variant>
      <vt:variant>
        <vt:i4>0</vt:i4>
      </vt:variant>
      <vt:variant>
        <vt:i4>5</vt:i4>
      </vt:variant>
      <vt:variant>
        <vt:lpwstr>https://cs.wikipedia.org/wiki/Doln%C3%AD_Litv%C3%ADnov</vt:lpwstr>
      </vt:variant>
      <vt:variant>
        <vt:lpwstr/>
      </vt:variant>
      <vt:variant>
        <vt:i4>3276886</vt:i4>
      </vt:variant>
      <vt:variant>
        <vt:i4>192</vt:i4>
      </vt:variant>
      <vt:variant>
        <vt:i4>0</vt:i4>
      </vt:variant>
      <vt:variant>
        <vt:i4>5</vt:i4>
      </vt:variant>
      <vt:variant>
        <vt:lpwstr>https://cs.wikipedia.org/wiki/Dub%C3%AD</vt:lpwstr>
      </vt:variant>
      <vt:variant>
        <vt:lpwstr/>
      </vt:variant>
      <vt:variant>
        <vt:i4>5832721</vt:i4>
      </vt:variant>
      <vt:variant>
        <vt:i4>189</vt:i4>
      </vt:variant>
      <vt:variant>
        <vt:i4>0</vt:i4>
      </vt:variant>
      <vt:variant>
        <vt:i4>5</vt:i4>
      </vt:variant>
      <vt:variant>
        <vt:lpwstr>https://cs.wikipedia.org/wiki/Lom_(okres_Most)</vt:lpwstr>
      </vt:variant>
      <vt:variant>
        <vt:lpwstr/>
      </vt:variant>
      <vt:variant>
        <vt:i4>3604519</vt:i4>
      </vt:variant>
      <vt:variant>
        <vt:i4>186</vt:i4>
      </vt:variant>
      <vt:variant>
        <vt:i4>0</vt:i4>
      </vt:variant>
      <vt:variant>
        <vt:i4>5</vt:i4>
      </vt:variant>
      <vt:variant>
        <vt:lpwstr>https://cs.wikipedia.org/wiki/Most_(m%C4%9Bsto)</vt:lpwstr>
      </vt:variant>
      <vt:variant>
        <vt:lpwstr/>
      </vt:variant>
      <vt:variant>
        <vt:i4>1245242</vt:i4>
      </vt:variant>
      <vt:variant>
        <vt:i4>183</vt:i4>
      </vt:variant>
      <vt:variant>
        <vt:i4>0</vt:i4>
      </vt:variant>
      <vt:variant>
        <vt:i4>5</vt:i4>
      </vt:variant>
      <vt:variant>
        <vt:lpwstr>https://cs.wikipedia.org/wiki/Silnice_I/27</vt:lpwstr>
      </vt:variant>
      <vt:variant>
        <vt:lpwstr/>
      </vt:variant>
      <vt:variant>
        <vt:i4>6029413</vt:i4>
      </vt:variant>
      <vt:variant>
        <vt:i4>180</vt:i4>
      </vt:variant>
      <vt:variant>
        <vt:i4>0</vt:i4>
      </vt:variant>
      <vt:variant>
        <vt:i4>5</vt:i4>
      </vt:variant>
      <vt:variant>
        <vt:lpwstr>https://cs.wikipedia.org/wiki/Silni%C4%8Dn%C3%AD_obchvat</vt:lpwstr>
      </vt:variant>
      <vt:variant>
        <vt:lpwstr/>
      </vt:variant>
      <vt:variant>
        <vt:i4>1376366</vt:i4>
      </vt:variant>
      <vt:variant>
        <vt:i4>177</vt:i4>
      </vt:variant>
      <vt:variant>
        <vt:i4>0</vt:i4>
      </vt:variant>
      <vt:variant>
        <vt:i4>5</vt:i4>
      </vt:variant>
      <vt:variant>
        <vt:lpwstr>https://cs.wikipedia.org/wiki/S%C3%ADdli%C5%A1t%C4%9B</vt:lpwstr>
      </vt:variant>
      <vt:variant>
        <vt:lpwstr/>
      </vt:variant>
      <vt:variant>
        <vt:i4>5046290</vt:i4>
      </vt:variant>
      <vt:variant>
        <vt:i4>174</vt:i4>
      </vt:variant>
      <vt:variant>
        <vt:i4>0</vt:i4>
      </vt:variant>
      <vt:variant>
        <vt:i4>5</vt:i4>
      </vt:variant>
      <vt:variant>
        <vt:lpwstr>https://cs.wikipedia.org/wiki/Hn%C4%9Bd%C3%A9_uhl%C3%AD</vt:lpwstr>
      </vt:variant>
      <vt:variant>
        <vt:lpwstr/>
      </vt:variant>
      <vt:variant>
        <vt:i4>852071</vt:i4>
      </vt:variant>
      <vt:variant>
        <vt:i4>171</vt:i4>
      </vt:variant>
      <vt:variant>
        <vt:i4>0</vt:i4>
      </vt:variant>
      <vt:variant>
        <vt:i4>5</vt:i4>
      </vt:variant>
      <vt:variant>
        <vt:lpwstr>https://cs.wikipedia.org/wiki/Benz%C3%ADn</vt:lpwstr>
      </vt:variant>
      <vt:variant>
        <vt:lpwstr/>
      </vt:variant>
      <vt:variant>
        <vt:i4>393304</vt:i4>
      </vt:variant>
      <vt:variant>
        <vt:i4>168</vt:i4>
      </vt:variant>
      <vt:variant>
        <vt:i4>0</vt:i4>
      </vt:variant>
      <vt:variant>
        <vt:i4>5</vt:i4>
      </vt:variant>
      <vt:variant>
        <vt:lpwstr>https://cs.wikipedia.org/wiki/Z%C3%A1lu%C5%BE%C3%AD_(Litv%C3%ADnov)</vt:lpwstr>
      </vt:variant>
      <vt:variant>
        <vt:lpwstr/>
      </vt:variant>
      <vt:variant>
        <vt:i4>3145840</vt:i4>
      </vt:variant>
      <vt:variant>
        <vt:i4>165</vt:i4>
      </vt:variant>
      <vt:variant>
        <vt:i4>0</vt:i4>
      </vt:variant>
      <vt:variant>
        <vt:i4>5</vt:i4>
      </vt:variant>
      <vt:variant>
        <vt:lpwstr>https://cs.wikipedia.org/wiki/1939</vt:lpwstr>
      </vt:variant>
      <vt:variant>
        <vt:lpwstr/>
      </vt:variant>
      <vt:variant>
        <vt:i4>3801206</vt:i4>
      </vt:variant>
      <vt:variant>
        <vt:i4>162</vt:i4>
      </vt:variant>
      <vt:variant>
        <vt:i4>0</vt:i4>
      </vt:variant>
      <vt:variant>
        <vt:i4>5</vt:i4>
      </vt:variant>
      <vt:variant>
        <vt:lpwstr>https://cs.wikipedia.org/wiki/1852</vt:lpwstr>
      </vt:variant>
      <vt:variant>
        <vt:lpwstr/>
      </vt:variant>
      <vt:variant>
        <vt:i4>7536655</vt:i4>
      </vt:variant>
      <vt:variant>
        <vt:i4>159</vt:i4>
      </vt:variant>
      <vt:variant>
        <vt:i4>0</vt:i4>
      </vt:variant>
      <vt:variant>
        <vt:i4>5</vt:i4>
      </vt:variant>
      <vt:variant>
        <vt:lpwstr>https://cs.wikipedia.org/wiki/5._srpen</vt:lpwstr>
      </vt:variant>
      <vt:variant>
        <vt:lpwstr/>
      </vt:variant>
      <vt:variant>
        <vt:i4>5046290</vt:i4>
      </vt:variant>
      <vt:variant>
        <vt:i4>156</vt:i4>
      </vt:variant>
      <vt:variant>
        <vt:i4>0</vt:i4>
      </vt:variant>
      <vt:variant>
        <vt:i4>5</vt:i4>
      </vt:variant>
      <vt:variant>
        <vt:lpwstr>https://cs.wikipedia.org/wiki/Hn%C4%9Bd%C3%A9_uhl%C3%AD</vt:lpwstr>
      </vt:variant>
      <vt:variant>
        <vt:lpwstr/>
      </vt:variant>
      <vt:variant>
        <vt:i4>1179708</vt:i4>
      </vt:variant>
      <vt:variant>
        <vt:i4>153</vt:i4>
      </vt:variant>
      <vt:variant>
        <vt:i4>0</vt:i4>
      </vt:variant>
      <vt:variant>
        <vt:i4>5</vt:i4>
      </vt:variant>
      <vt:variant>
        <vt:lpwstr>https://cs.wikipedia.org/wiki/M%C4%9Bstys</vt:lpwstr>
      </vt:variant>
      <vt:variant>
        <vt:lpwstr/>
      </vt:variant>
      <vt:variant>
        <vt:i4>4653101</vt:i4>
      </vt:variant>
      <vt:variant>
        <vt:i4>150</vt:i4>
      </vt:variant>
      <vt:variant>
        <vt:i4>0</vt:i4>
      </vt:variant>
      <vt:variant>
        <vt:i4>5</vt:i4>
      </vt:variant>
      <vt:variant>
        <vt:lpwstr>https://cs.wikipedia.org/wiki/7._kv%C4%9Bten</vt:lpwstr>
      </vt:variant>
      <vt:variant>
        <vt:lpwstr/>
      </vt:variant>
      <vt:variant>
        <vt:i4>131167</vt:i4>
      </vt:variant>
      <vt:variant>
        <vt:i4>147</vt:i4>
      </vt:variant>
      <vt:variant>
        <vt:i4>0</vt:i4>
      </vt:variant>
      <vt:variant>
        <vt:i4>5</vt:i4>
      </vt:variant>
      <vt:variant>
        <vt:lpwstr>https://cs.wikipedia.org/wiki/Karel_VI.</vt:lpwstr>
      </vt:variant>
      <vt:variant>
        <vt:lpwstr/>
      </vt:variant>
      <vt:variant>
        <vt:i4>3997810</vt:i4>
      </vt:variant>
      <vt:variant>
        <vt:i4>144</vt:i4>
      </vt:variant>
      <vt:variant>
        <vt:i4>0</vt:i4>
      </vt:variant>
      <vt:variant>
        <vt:i4>5</vt:i4>
      </vt:variant>
      <vt:variant>
        <vt:lpwstr>https://cs.wikipedia.org/wiki/1815</vt:lpwstr>
      </vt:variant>
      <vt:variant>
        <vt:lpwstr/>
      </vt:variant>
      <vt:variant>
        <vt:i4>4391016</vt:i4>
      </vt:variant>
      <vt:variant>
        <vt:i4>141</vt:i4>
      </vt:variant>
      <vt:variant>
        <vt:i4>0</vt:i4>
      </vt:variant>
      <vt:variant>
        <vt:i4>5</vt:i4>
      </vt:variant>
      <vt:variant>
        <vt:lpwstr>https://cs.wikipedia.org/wiki/Manufaktura</vt:lpwstr>
      </vt:variant>
      <vt:variant>
        <vt:lpwstr/>
      </vt:variant>
      <vt:variant>
        <vt:i4>2228348</vt:i4>
      </vt:variant>
      <vt:variant>
        <vt:i4>138</vt:i4>
      </vt:variant>
      <vt:variant>
        <vt:i4>0</vt:i4>
      </vt:variant>
      <vt:variant>
        <vt:i4>5</vt:i4>
      </vt:variant>
      <vt:variant>
        <vt:lpwstr>https://cs.wikipedia.org/wiki/Jan_Josef_Vald%C5%A1tejn</vt:lpwstr>
      </vt:variant>
      <vt:variant>
        <vt:lpwstr/>
      </vt:variant>
      <vt:variant>
        <vt:i4>262227</vt:i4>
      </vt:variant>
      <vt:variant>
        <vt:i4>135</vt:i4>
      </vt:variant>
      <vt:variant>
        <vt:i4>0</vt:i4>
      </vt:variant>
      <vt:variant>
        <vt:i4>5</vt:i4>
      </vt:variant>
      <vt:variant>
        <vt:lpwstr>https://cs.wikipedia.org/wiki/Hrab%C4%9B</vt:lpwstr>
      </vt:variant>
      <vt:variant>
        <vt:lpwstr/>
      </vt:variant>
      <vt:variant>
        <vt:i4>3276914</vt:i4>
      </vt:variant>
      <vt:variant>
        <vt:i4>132</vt:i4>
      </vt:variant>
      <vt:variant>
        <vt:i4>0</vt:i4>
      </vt:variant>
      <vt:variant>
        <vt:i4>5</vt:i4>
      </vt:variant>
      <vt:variant>
        <vt:lpwstr>https://cs.wikipedia.org/wiki/1715</vt:lpwstr>
      </vt:variant>
      <vt:variant>
        <vt:lpwstr/>
      </vt:variant>
      <vt:variant>
        <vt:i4>3211382</vt:i4>
      </vt:variant>
      <vt:variant>
        <vt:i4>129</vt:i4>
      </vt:variant>
      <vt:variant>
        <vt:i4>0</vt:i4>
      </vt:variant>
      <vt:variant>
        <vt:i4>5</vt:i4>
      </vt:variant>
      <vt:variant>
        <vt:lpwstr>https://cs.wikipedia.org/wiki/1352</vt:lpwstr>
      </vt:variant>
      <vt:variant>
        <vt:lpwstr/>
      </vt:variant>
      <vt:variant>
        <vt:i4>2752514</vt:i4>
      </vt:variant>
      <vt:variant>
        <vt:i4>126</vt:i4>
      </vt:variant>
      <vt:variant>
        <vt:i4>0</vt:i4>
      </vt:variant>
      <vt:variant>
        <vt:i4>5</vt:i4>
      </vt:variant>
      <vt:variant>
        <vt:lpwstr>https://cs.wikipedia.org/wiki/Praha</vt:lpwstr>
      </vt:variant>
      <vt:variant>
        <vt:lpwstr/>
      </vt:variant>
      <vt:variant>
        <vt:i4>2621500</vt:i4>
      </vt:variant>
      <vt:variant>
        <vt:i4>123</vt:i4>
      </vt:variant>
      <vt:variant>
        <vt:i4>0</vt:i4>
      </vt:variant>
      <vt:variant>
        <vt:i4>5</vt:i4>
      </vt:variant>
      <vt:variant>
        <vt:lpwstr>https://cs.wikipedia.org/wiki/%C3%9Ast%C3%AD_nad_Labem</vt:lpwstr>
      </vt:variant>
      <vt:variant>
        <vt:lpwstr/>
      </vt:variant>
      <vt:variant>
        <vt:i4>3604519</vt:i4>
      </vt:variant>
      <vt:variant>
        <vt:i4>120</vt:i4>
      </vt:variant>
      <vt:variant>
        <vt:i4>0</vt:i4>
      </vt:variant>
      <vt:variant>
        <vt:i4>5</vt:i4>
      </vt:variant>
      <vt:variant>
        <vt:lpwstr>https://cs.wikipedia.org/wiki/Most_(m%C4%9Bsto)</vt:lpwstr>
      </vt:variant>
      <vt:variant>
        <vt:lpwstr/>
      </vt:variant>
      <vt:variant>
        <vt:i4>3670053</vt:i4>
      </vt:variant>
      <vt:variant>
        <vt:i4>117</vt:i4>
      </vt:variant>
      <vt:variant>
        <vt:i4>0</vt:i4>
      </vt:variant>
      <vt:variant>
        <vt:i4>5</vt:i4>
      </vt:variant>
      <vt:variant>
        <vt:lpwstr>https://cs.wikipedia.org/wiki/Kru%C5%A1n%C3%A9_hory</vt:lpwstr>
      </vt:variant>
      <vt:variant>
        <vt:lpwstr/>
      </vt:variant>
      <vt:variant>
        <vt:i4>3342344</vt:i4>
      </vt:variant>
      <vt:variant>
        <vt:i4>114</vt:i4>
      </vt:variant>
      <vt:variant>
        <vt:i4>0</vt:i4>
      </vt:variant>
      <vt:variant>
        <vt:i4>5</vt:i4>
      </vt:variant>
      <vt:variant>
        <vt:lpwstr>https://cs.wikipedia.org/wiki/%C3%9Asteck%C3%BD_kraj</vt:lpwstr>
      </vt:variant>
      <vt:variant>
        <vt:lpwstr/>
      </vt:variant>
      <vt:variant>
        <vt:i4>7995394</vt:i4>
      </vt:variant>
      <vt:variant>
        <vt:i4>111</vt:i4>
      </vt:variant>
      <vt:variant>
        <vt:i4>0</vt:i4>
      </vt:variant>
      <vt:variant>
        <vt:i4>5</vt:i4>
      </vt:variant>
      <vt:variant>
        <vt:lpwstr>https://cs.wikipedia.org/wiki/Okres_Most</vt:lpwstr>
      </vt:variant>
      <vt:variant>
        <vt:lpwstr/>
      </vt:variant>
      <vt:variant>
        <vt:i4>262223</vt:i4>
      </vt:variant>
      <vt:variant>
        <vt:i4>108</vt:i4>
      </vt:variant>
      <vt:variant>
        <vt:i4>0</vt:i4>
      </vt:variant>
      <vt:variant>
        <vt:i4>5</vt:i4>
      </vt:variant>
      <vt:variant>
        <vt:lpwstr>https://cs.wikipedia.org/wiki/M%C4%9Bsto</vt:lpwstr>
      </vt:variant>
      <vt:variant>
        <vt:lpwstr/>
      </vt:variant>
      <vt:variant>
        <vt:i4>524396</vt:i4>
      </vt:variant>
      <vt:variant>
        <vt:i4>2414</vt:i4>
      </vt:variant>
      <vt:variant>
        <vt:i4>1026</vt:i4>
      </vt:variant>
      <vt:variant>
        <vt:i4>1</vt:i4>
      </vt:variant>
      <vt:variant>
        <vt:lpwstr>Litv%C3%ADnov_znak</vt:lpwstr>
      </vt:variant>
      <vt:variant>
        <vt:lpwstr/>
      </vt:variant>
      <vt:variant>
        <vt:i4>0</vt:i4>
      </vt:variant>
      <vt:variant>
        <vt:i4>24244</vt:i4>
      </vt:variant>
      <vt:variant>
        <vt:i4>1031</vt:i4>
      </vt:variant>
      <vt:variant>
        <vt:i4>1</vt:i4>
      </vt:variant>
      <vt:variant>
        <vt:lpwstr/>
      </vt:variant>
      <vt:variant>
        <vt:lpwstr/>
      </vt:variant>
      <vt:variant>
        <vt:i4>2424941</vt:i4>
      </vt:variant>
      <vt:variant>
        <vt:i4>87696</vt:i4>
      </vt:variant>
      <vt:variant>
        <vt:i4>1025</vt:i4>
      </vt:variant>
      <vt:variant>
        <vt:i4>1</vt:i4>
      </vt:variant>
      <vt:variant>
        <vt:lpwstr>repro2</vt:lpwstr>
      </vt:variant>
      <vt:variant>
        <vt:lpwstr/>
      </vt:variant>
      <vt:variant>
        <vt:i4>1572893</vt:i4>
      </vt:variant>
      <vt:variant>
        <vt:i4>-1</vt:i4>
      </vt:variant>
      <vt:variant>
        <vt:i4>1036</vt:i4>
      </vt:variant>
      <vt:variant>
        <vt:i4>1</vt:i4>
      </vt:variant>
      <vt:variant>
        <vt:lpwstr>mapy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ÚVOD:</dc:title>
  <cp:lastModifiedBy>Vladimir Pavlik</cp:lastModifiedBy>
  <cp:revision>34</cp:revision>
  <cp:lastPrinted>2003-01-26T15:14:00Z</cp:lastPrinted>
  <dcterms:created xsi:type="dcterms:W3CDTF">2016-04-23T11:34:00Z</dcterms:created>
  <dcterms:modified xsi:type="dcterms:W3CDTF">2019-05-30T12:23:00Z</dcterms:modified>
</cp:coreProperties>
</file>